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09" w:rsidRDefault="00712209" w:rsidP="00712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-187325</wp:posOffset>
            </wp:positionV>
            <wp:extent cx="362585" cy="4679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2209" w:rsidRPr="00505736" w:rsidRDefault="00712209" w:rsidP="00712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209" w:rsidRPr="00505736" w:rsidRDefault="00712209" w:rsidP="0071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jc w:val="center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ГРЯЗОВЕЦКОГО МУНИЦИПАЛЬНОГО РАЙОНА</w:t>
      </w:r>
    </w:p>
    <w:p w:rsidR="00712209" w:rsidRPr="00505736" w:rsidRDefault="00712209" w:rsidP="0071220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12209" w:rsidRPr="00505736" w:rsidRDefault="00712209" w:rsidP="00712209">
      <w:pPr>
        <w:spacing w:after="0" w:line="240" w:lineRule="auto"/>
        <w:jc w:val="center"/>
      </w:pPr>
      <w:r w:rsidRPr="00505736">
        <w:rPr>
          <w:rFonts w:ascii="Times New Roman" w:hAnsi="Times New Roman"/>
          <w:b/>
          <w:sz w:val="36"/>
          <w:szCs w:val="36"/>
        </w:rPr>
        <w:t>РЕШЕНИЕ</w:t>
      </w:r>
    </w:p>
    <w:p w:rsidR="00712209" w:rsidRPr="00505736" w:rsidRDefault="00712209" w:rsidP="0071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209" w:rsidRPr="00505736" w:rsidRDefault="00222615" w:rsidP="0071220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BE786B">
        <w:rPr>
          <w:rFonts w:ascii="Times New Roman" w:eastAsia="Times New Roman" w:hAnsi="Times New Roman"/>
          <w:sz w:val="26"/>
          <w:szCs w:val="26"/>
          <w:lang w:eastAsia="zh-CN"/>
        </w:rPr>
        <w:t>12.12.2019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№ </w:t>
      </w:r>
      <w:r w:rsidR="00BE786B">
        <w:rPr>
          <w:rFonts w:ascii="Times New Roman" w:eastAsia="Times New Roman" w:hAnsi="Times New Roman"/>
          <w:sz w:val="26"/>
          <w:szCs w:val="26"/>
          <w:lang w:eastAsia="zh-CN"/>
        </w:rPr>
        <w:t>24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    </w:t>
      </w:r>
      <w:r w:rsidR="00222615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</w:t>
      </w:r>
      <w:r w:rsidRPr="00505736">
        <w:rPr>
          <w:rFonts w:ascii="Times New Roman" w:eastAsia="Times New Roman" w:hAnsi="Times New Roman"/>
          <w:sz w:val="20"/>
          <w:szCs w:val="20"/>
          <w:lang w:eastAsia="zh-CN"/>
        </w:rPr>
        <w:t xml:space="preserve">  г. Грязовец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222615">
      <w:pPr>
        <w:tabs>
          <w:tab w:val="left" w:pos="4536"/>
        </w:tabs>
        <w:suppressAutoHyphens/>
        <w:spacing w:after="0" w:line="240" w:lineRule="auto"/>
        <w:ind w:right="5102"/>
        <w:jc w:val="both"/>
      </w:pPr>
      <w:r w:rsidRPr="00505736">
        <w:rPr>
          <w:rFonts w:ascii="Times New Roman" w:hAnsi="Times New Roman"/>
          <w:sz w:val="26"/>
          <w:szCs w:val="26"/>
        </w:rPr>
        <w:t>О внесении изменений в решение Земского Собрания района от 26.12.2013 № 101 «О межбюджетных трансфертах из бюджета Грязовецкого муниципального района»</w:t>
      </w:r>
    </w:p>
    <w:p w:rsidR="00712209" w:rsidRPr="00505736" w:rsidRDefault="00712209" w:rsidP="00712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В целях приведения ранее принятых нормативных правовых актов Земского Собрания района в соответствие с действующим законодательством,</w:t>
      </w:r>
    </w:p>
    <w:p w:rsidR="00712209" w:rsidRPr="00505736" w:rsidRDefault="00712209" w:rsidP="00712209">
      <w:pPr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b/>
          <w:sz w:val="26"/>
          <w:szCs w:val="26"/>
        </w:rPr>
        <w:t>Земское Собрание района РЕШИЛО: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9"/>
        <w:jc w:val="both"/>
      </w:pPr>
      <w:r w:rsidRPr="00505736">
        <w:rPr>
          <w:rFonts w:ascii="Times New Roman" w:hAnsi="Times New Roman"/>
          <w:sz w:val="26"/>
          <w:szCs w:val="26"/>
        </w:rPr>
        <w:t>1. Внести следующие изменения в решение Земского Собрания района от 26.12.2013 № 101 «О межбюджетных трансфертах из бюджета Грязовецкого муниципального района»: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9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1.1. Приложения </w:t>
      </w:r>
      <w:r w:rsidR="00222615">
        <w:rPr>
          <w:rFonts w:ascii="Times New Roman" w:hAnsi="Times New Roman"/>
          <w:sz w:val="26"/>
          <w:szCs w:val="26"/>
        </w:rPr>
        <w:t>№</w:t>
      </w:r>
      <w:r w:rsidRPr="00505736">
        <w:rPr>
          <w:rFonts w:ascii="Times New Roman" w:hAnsi="Times New Roman"/>
          <w:sz w:val="26"/>
          <w:szCs w:val="26"/>
        </w:rPr>
        <w:t xml:space="preserve">№ 1, 2 изложить в новой редакции согласно приложениям </w:t>
      </w:r>
      <w:r w:rsidR="00222615">
        <w:rPr>
          <w:rFonts w:ascii="Times New Roman" w:hAnsi="Times New Roman"/>
          <w:sz w:val="26"/>
          <w:szCs w:val="26"/>
        </w:rPr>
        <w:t>№</w:t>
      </w:r>
      <w:r w:rsidRPr="00505736">
        <w:rPr>
          <w:rFonts w:ascii="Times New Roman" w:hAnsi="Times New Roman"/>
          <w:sz w:val="26"/>
          <w:szCs w:val="26"/>
        </w:rPr>
        <w:t>№ 1, 2 к настоящему решению.</w:t>
      </w:r>
    </w:p>
    <w:p w:rsidR="00712209" w:rsidRPr="00505736" w:rsidRDefault="00712209" w:rsidP="0071220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</w:pPr>
      <w:r w:rsidRPr="00505736">
        <w:rPr>
          <w:rFonts w:ascii="Times New Roman" w:hAnsi="Times New Roman"/>
          <w:sz w:val="26"/>
          <w:szCs w:val="26"/>
        </w:rPr>
        <w:tab/>
        <w:t>2. Настоящее решение вступает в силу с 01 января 2020 года, подлежит официальному опубликованию и размещению на официальном сайте Грязовецкого муниципального района в информационно-телекоммуникационной сети «Интернет».</w:t>
      </w:r>
    </w:p>
    <w:p w:rsidR="00712209" w:rsidRPr="00505736" w:rsidRDefault="00712209" w:rsidP="00712209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tabs>
          <w:tab w:val="left" w:pos="540"/>
        </w:tabs>
        <w:autoSpaceDE w:val="0"/>
        <w:spacing w:after="0" w:line="240" w:lineRule="auto"/>
        <w:jc w:val="both"/>
      </w:pPr>
      <w:r w:rsidRPr="00505736">
        <w:rPr>
          <w:rFonts w:ascii="Times New Roman" w:hAnsi="Times New Roman"/>
          <w:sz w:val="26"/>
          <w:szCs w:val="26"/>
        </w:rPr>
        <w:t>Глава Грязовецкого муниципального района-</w:t>
      </w:r>
    </w:p>
    <w:p w:rsidR="00712209" w:rsidRPr="00505736" w:rsidRDefault="00712209" w:rsidP="00712209">
      <w:pPr>
        <w:widowControl w:val="0"/>
        <w:tabs>
          <w:tab w:val="left" w:pos="540"/>
        </w:tabs>
        <w:autoSpaceDE w:val="0"/>
        <w:spacing w:after="0" w:line="240" w:lineRule="auto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председатель Земского Собрания                                                         </w:t>
      </w:r>
      <w:r w:rsidR="00222615">
        <w:rPr>
          <w:rFonts w:ascii="Times New Roman" w:hAnsi="Times New Roman"/>
          <w:sz w:val="26"/>
          <w:szCs w:val="26"/>
        </w:rPr>
        <w:t xml:space="preserve">      </w:t>
      </w:r>
      <w:r w:rsidRPr="00505736">
        <w:rPr>
          <w:rFonts w:ascii="Times New Roman" w:hAnsi="Times New Roman"/>
          <w:sz w:val="26"/>
          <w:szCs w:val="26"/>
        </w:rPr>
        <w:t xml:space="preserve">   С.А. </w:t>
      </w:r>
      <w:proofErr w:type="spellStart"/>
      <w:r w:rsidRPr="0050573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ё</w:t>
      </w:r>
      <w:r w:rsidRPr="00505736">
        <w:rPr>
          <w:rFonts w:ascii="Times New Roman" w:hAnsi="Times New Roman"/>
          <w:sz w:val="26"/>
          <w:szCs w:val="26"/>
        </w:rPr>
        <w:t>кличев</w:t>
      </w:r>
      <w:proofErr w:type="spellEnd"/>
    </w:p>
    <w:p w:rsidR="00712209" w:rsidRPr="00505736" w:rsidRDefault="00712209" w:rsidP="00712209">
      <w:pPr>
        <w:spacing w:after="0" w:line="240" w:lineRule="auto"/>
        <w:ind w:left="5103"/>
        <w:jc w:val="both"/>
      </w:pPr>
      <w:r w:rsidRPr="00505736">
        <w:rPr>
          <w:rFonts w:ascii="Times New Roman" w:hAnsi="Times New Roman"/>
          <w:sz w:val="26"/>
          <w:szCs w:val="26"/>
        </w:rPr>
        <w:br w:type="page"/>
      </w:r>
      <w:r w:rsidRPr="00505736">
        <w:rPr>
          <w:rFonts w:ascii="Times New Roman" w:hAnsi="Times New Roman"/>
          <w:sz w:val="26"/>
          <w:szCs w:val="26"/>
        </w:rPr>
        <w:lastRenderedPageBreak/>
        <w:t>Приложение № 1 к решению Земского Собрания района «О внесении изменений в решение Земского Собрания района от 26.12.2013 № 101 «О межбюджетных трансфертах из бюджета Грязовецкого муниципального района»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«Приложение № 1 к решению Земского Собрания района «О межбюджетных трансфертах из бюджета Грязовецкого муниципального района»»</w:t>
      </w:r>
    </w:p>
    <w:p w:rsidR="00712209" w:rsidRPr="00505736" w:rsidRDefault="00712209" w:rsidP="00712209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tabs>
          <w:tab w:val="left" w:pos="1134"/>
        </w:tabs>
        <w:suppressAutoHyphens/>
        <w:autoSpaceDE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общего объема и распределения дотаций на выравнивание бюджетной обеспеченности поселений из бюджета муниципального района</w:t>
      </w:r>
    </w:p>
    <w:p w:rsidR="00712209" w:rsidRPr="00505736" w:rsidRDefault="00712209" w:rsidP="00712209">
      <w:pPr>
        <w:widowControl w:val="0"/>
        <w:tabs>
          <w:tab w:val="left" w:pos="1134"/>
        </w:tabs>
        <w:autoSpaceDE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2209" w:rsidRPr="00505736" w:rsidRDefault="00712209" w:rsidP="00712209">
      <w:pPr>
        <w:suppressAutoHyphens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Понятия и термины, используемые в настоящем законе, применяются в значениях, определенных Бюджетным </w:t>
      </w:r>
      <w:hyperlink r:id="rId6" w:history="1">
        <w:r w:rsidRPr="00505736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7" w:history="1">
        <w:r w:rsidRPr="00505736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712209" w:rsidRPr="00505736" w:rsidRDefault="00712209" w:rsidP="00712209">
      <w:pPr>
        <w:suppressAutoHyphens/>
        <w:autoSpaceDE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Настоящий порядок устанавливает порядок определения общего объема и распределения дотаций на выравнивание бюджетной обеспеченности поселений из бюджета муниципального района.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Общий объем дотаций на выравнивание бюджетной обеспеченности поселений (Д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определяется по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Дсуб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Дсуб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района, сформированный за счет субвенций, предоставляемых бюджету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из 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дотаций на выравнивание бюджетной обеспеченности поселений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муниципального района исходя из необходимости достижения критерия выравнивания расчетной бюджетной обеспеченности городских и сельских поселений в соответствии с методикой, утверждаемой муниципальными правовыми актами представительного органа муниципального района с соблюдением требований действующего бюджетного законодательства</w:t>
      </w:r>
      <w:r w:rsidRPr="00505736">
        <w:rPr>
          <w:rFonts w:ascii="Times New Roman" w:eastAsia="Times New Roman" w:hAnsi="Times New Roman"/>
          <w:i/>
          <w:sz w:val="26"/>
          <w:szCs w:val="26"/>
          <w:lang w:eastAsia="zh-CN"/>
        </w:rPr>
        <w:t>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дотаций на выравнивание бюджетной обеспеченности поселений муниципального района, сформированный за счет собственных доходов бюджета j-го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муниципального района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определяется по формуле: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Дсоб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= </w:t>
      </w:r>
      <w:r w:rsidRPr="00505736">
        <w:rPr>
          <w:rFonts w:ascii="Times New Roman" w:hAnsi="Times New Roman"/>
          <w:sz w:val="26"/>
          <w:szCs w:val="26"/>
          <w:lang w:val="en-US"/>
        </w:rPr>
        <w:t>SUM</w:t>
      </w:r>
      <w:r w:rsidRPr="005057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05736">
        <w:rPr>
          <w:rFonts w:ascii="Times New Roman" w:hAnsi="Times New Roman"/>
          <w:sz w:val="26"/>
          <w:szCs w:val="26"/>
        </w:rPr>
        <w:t>Дсоб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выравнивание бюджетной обеспеченности поселений из бюджета района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(Д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8" w:anchor="Par1071#Par1071" w:history="1">
        <w:proofErr w:type="spellStart"/>
        <w:r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hyperlink r:id="rId9" w:anchor="Par1075#Par1075" w:history="1">
        <w:proofErr w:type="spellStart"/>
        <w:r w:rsidRPr="00505736">
          <w:rPr>
            <w:rFonts w:ascii="Times New Roman" w:hAnsi="Times New Roman"/>
            <w:sz w:val="26"/>
            <w:szCs w:val="26"/>
            <w:lang w:eastAsia="zh-CN"/>
          </w:rPr>
          <w:t>Дсоб</w:t>
        </w:r>
      </w:hyperlink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</w:pPr>
      <w:bookmarkStart w:id="0" w:name="Par1071"/>
      <w:bookmarkEnd w:id="0"/>
      <w:proofErr w:type="spellStart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-</w:t>
      </w:r>
      <w:proofErr w:type="spellStart"/>
      <w:r w:rsidRPr="00505736">
        <w:rPr>
          <w:rFonts w:ascii="Times New Roman" w:hAnsi="Times New Roman"/>
          <w:sz w:val="26"/>
          <w:szCs w:val="26"/>
        </w:rPr>
        <w:t>му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" w:name="Par1075"/>
      <w:bookmarkEnd w:id="1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критериев выравнивания расчетной бюджетной обеспеченности городских и сельских поселений.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Объем дотации на выравнивание бюджетной обеспеченности городских (</w:t>
      </w:r>
      <w:proofErr w:type="spellStart"/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Дсуб</w:t>
      </w:r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и сельских (</w:t>
      </w:r>
      <w:proofErr w:type="spellStart"/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Дсуб</w:t>
      </w:r>
      <w:proofErr w:type="spellEnd"/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поселений за счет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субвенций, предоставляемых из областного бюджета муниципальному району на осуществление государственных полномочий рассчитывается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0" w:anchor="Par1071#Par1071" w:history="1">
        <w:proofErr w:type="spellStart"/>
        <w:r w:rsidR="00712209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1" w:anchor="Par1071#Par1071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Д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+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hyperlink r:id="rId12" w:anchor="Par1071#Par1071" w:history="1">
        <w:r w:rsidR="00712209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размер дотации на выравнивание бюджетной обеспеченности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- го поселения за счет средств субсидии, подлежащей предоставлению в областной бюджет, из бюджета  поселений в соответствии со статьей 142.2 Бюджетного кодекса Российской Федерации;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выр.гор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городского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.";</w:t>
      </w:r>
      <w:proofErr w:type="gramEnd"/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zh-CN"/>
        </w:rPr>
      </w:pPr>
      <w:hyperlink r:id="rId13" w:anchor="Par1071#Par1071" w:history="1">
        <w:proofErr w:type="spellStart"/>
        <w:r w:rsidR="00712209" w:rsidRPr="00505736">
          <w:rPr>
            <w:rFonts w:ascii="Times New Roman" w:hAnsi="Times New Roman"/>
            <w:sz w:val="26"/>
            <w:szCs w:val="26"/>
            <w:lang w:eastAsia="zh-CN"/>
          </w:rPr>
          <w:t>Дсуб</w:t>
        </w:r>
        <w:proofErr w:type="spellEnd"/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= </w:t>
      </w:r>
      <w:hyperlink r:id="rId14" w:anchor="Par1071#Par1071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Д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+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сел.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, 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15" w:anchor="Par1071#Par1071" w:history="1">
        <w:r w:rsidR="00712209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- размер дотации на выравнивание бюджетной обеспеченности за счет средств субсидии, подлежащей предоставлению  в областной бюджет, из бюджета  поселений в соответствии со статьей 142.2 Бюджетного кодекса Российской Федерации;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сельского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-поселения, входящего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Размер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-поселения за счет субсидии, подлежащей предоставлению в областной бюджет, из бюджета поселений в соответствии со статьей 142.2 Бюджетного кодекса Российской Федерации (</w:t>
      </w:r>
      <w:hyperlink r:id="rId16" w:anchor="Par1071#Par1071" w:history="1">
        <w:r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17" w:anchor="Par1071#Par1071" w:history="1">
        <w:r w:rsidR="00712209" w:rsidRPr="00505736">
          <w:rPr>
            <w:rFonts w:ascii="Times New Roman" w:hAnsi="Times New Roman"/>
            <w:sz w:val="26"/>
            <w:szCs w:val="26"/>
            <w:lang w:eastAsia="zh-CN"/>
          </w:rPr>
          <w:t>Д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Сп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)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= 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Суб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мр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сел.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))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x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</w:t>
      </w:r>
      <w:hyperlink r:id="rId18" w:anchor="Par1092#Par1092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val="en-US" w:eastAsia="zh-CN"/>
          </w:rPr>
          <w:t>H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SUM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hyperlink r:id="rId19" w:anchor="Par1092#Par1092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Н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)),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Суб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размер субвенции, предоставляемой бюджету j-го муниципального района из областного бюджета для осуществления отдельных государственных полномочий в сфере межбюджетных отношений;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ритерий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ритерий выравнивания финансовых возможностей сельских поселений по осуществлению органами местного самоуправления полномочий сельских поселений по решению вопросов местного значения, утверждаемый законом области об областном бюджете на очередной финансовый год и плановый период;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гор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городских поселений, входящих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сел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сельских поселений, входящих в состав j-го муниципального района, на начало текущего финансового года, имеющего право на получение дотаций на выравнивание бюджетной обеспеченности поселений.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на начало текущего финансового года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имеющего право на получение дотации.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района, сформированный за счет собственных доходов бюджета j-го муниципального района и рассчитанный исходя из необходимости достижения критерия выравнивания расчетной бюджетной обеспеченности городских и сельских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поселений (</w:t>
      </w:r>
      <w:proofErr w:type="spellStart"/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"Par1075#Par1075" </w:instrText>
      </w:r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Pr="00505736">
        <w:rPr>
          <w:rFonts w:ascii="Times New Roman" w:hAnsi="Times New Roman"/>
          <w:sz w:val="26"/>
          <w:szCs w:val="26"/>
          <w:lang w:eastAsia="zh-CN"/>
        </w:rPr>
        <w:t>Дсоб</w:t>
      </w:r>
      <w:r w:rsidR="000F75AC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2" w:name="Par1131"/>
    <w:bookmarkEnd w:id="2"/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="00712209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"Par1075#Par1075"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proofErr w:type="spellStart"/>
      <w:r w:rsidR="00712209" w:rsidRPr="00505736">
        <w:rPr>
          <w:rFonts w:ascii="Times New Roman" w:hAnsi="Times New Roman"/>
          <w:sz w:val="26"/>
          <w:szCs w:val="26"/>
          <w:lang w:eastAsia="zh-CN"/>
        </w:rPr>
        <w:t>Дсоб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= (НП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hyperlink r:id="rId20" w:anchor="Par1131#Par1131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Н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- </w:t>
      </w:r>
      <w:hyperlink r:id="rId21" w:anchor="Par1136#Par1136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БО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22" w:anchor="Par1138#Par1138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ИБР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23" w:anchor="Par1140#Par1140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Н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="00712209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"Par1071#Par1071"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="00712209" w:rsidRPr="00505736">
        <w:rPr>
          <w:rFonts w:ascii="Times New Roman" w:hAnsi="Times New Roman"/>
          <w:color w:val="000080"/>
          <w:sz w:val="26"/>
          <w:szCs w:val="26"/>
          <w:lang w:eastAsia="zh-CN"/>
        </w:rPr>
        <w:t>Дсуб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, где: 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3" w:name="Par1125"/>
      <w:bookmarkEnd w:id="3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суммарный налоговый потенциал всех поселений, входящих в состав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 на начало текущего финансового года;  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4" w:name="Par1133"/>
      <w:bookmarkEnd w:id="4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критерий выравнивания расчетной бюджетной обеспеченности поселений;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5" w:name="Par1136"/>
      <w:bookmarkEnd w:id="5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уровень расчетной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муниципального района;     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6" w:name="Par1140"/>
      <w:bookmarkEnd w:id="6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</w:pPr>
      <w:bookmarkStart w:id="7" w:name="Par1142"/>
      <w:bookmarkEnd w:id="7"/>
      <w:proofErr w:type="spellStart"/>
      <w:r w:rsidRPr="00505736">
        <w:rPr>
          <w:rFonts w:ascii="Times New Roman" w:hAnsi="Times New Roman"/>
          <w:sz w:val="26"/>
          <w:szCs w:val="26"/>
        </w:rPr>
        <w:t>Дсуб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объем дотации на выравнивание бюджетной обеспеченности поселений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-</w:t>
      </w:r>
      <w:proofErr w:type="spellStart"/>
      <w:r w:rsidRPr="00505736">
        <w:rPr>
          <w:rFonts w:ascii="Times New Roman" w:hAnsi="Times New Roman"/>
          <w:sz w:val="26"/>
          <w:szCs w:val="26"/>
        </w:rPr>
        <w:t>му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поселению из бюджета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-го муниципального района, сформированный за счет  субвенций, предоставляемых бюджету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из областного  бюджета в соответствии с законом области, предусматривающим  наделение органов местного самоуправления муниципальных районов 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бюджета.</w:t>
      </w:r>
    </w:p>
    <w:p w:rsidR="00712209" w:rsidRPr="00505736" w:rsidRDefault="00712209" w:rsidP="00712209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В случае если расчетный объем дотации на выравнивание бюджетной обеспеченности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-го поселения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района, сформированный за счет собственных доходов бюджета j-го муниципального района и рассчитанный исходя</w:t>
      </w:r>
      <w:r w:rsidRPr="00505736">
        <w:rPr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из необходимости достижения критерия выравнивания расчетной бюджетной обеспеченности городских и сельских</w:t>
      </w:r>
      <w:r w:rsidRPr="00505736">
        <w:rPr>
          <w:rFonts w:ascii="Times New Roman" w:hAnsi="Times New Roman"/>
          <w:b/>
          <w:sz w:val="26"/>
          <w:szCs w:val="26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поселений, имеет отрицательное значение, то указанный объем принимается равным нулю.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перечню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устанавливается отдельно для городских и сельских поселений.</w:t>
      </w:r>
    </w:p>
    <w:p w:rsidR="00712209" w:rsidRPr="00505736" w:rsidRDefault="00712209" w:rsidP="00712209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</w:pPr>
      <w:r w:rsidRPr="00505736">
        <w:rPr>
          <w:rFonts w:ascii="Times New Roman" w:hAnsi="Times New Roman"/>
          <w:sz w:val="26"/>
          <w:szCs w:val="26"/>
        </w:rPr>
        <w:t>Критерий выравнивания расчетной бюджетной обеспеченности городских поселений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Х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гор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уровень расчетной бюджетной обеспеченности городского поселения с наибольшим показателем уровня расчетной бюджетной обеспеченности городского поселения;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корректирующий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коэффициент.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</w:pPr>
      <w:r w:rsidRPr="00505736">
        <w:rPr>
          <w:rFonts w:ascii="Times New Roman" w:hAnsi="Times New Roman"/>
          <w:sz w:val="26"/>
          <w:szCs w:val="26"/>
        </w:rPr>
        <w:t>Критерий выравнивания расчетной бюджетной обеспеченности сельских поселений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выр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сел.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БО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сред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 сел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.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.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БО</w:t>
      </w:r>
      <w:r w:rsidRPr="00505736">
        <w:rPr>
          <w:rFonts w:ascii="Times New Roman" w:hAnsi="Times New Roman"/>
          <w:sz w:val="26"/>
          <w:szCs w:val="26"/>
          <w:vertAlign w:val="subscript"/>
        </w:rPr>
        <w:t>сред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>. сел</w:t>
      </w:r>
      <w:proofErr w:type="gramStart"/>
      <w:r w:rsidRPr="00505736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05736">
        <w:rPr>
          <w:rFonts w:ascii="Times New Roman" w:hAnsi="Times New Roman"/>
          <w:sz w:val="26"/>
          <w:szCs w:val="26"/>
        </w:rPr>
        <w:t>у</w:t>
      </w:r>
      <w:proofErr w:type="gramEnd"/>
      <w:r w:rsidRPr="00505736">
        <w:rPr>
          <w:rFonts w:ascii="Times New Roman" w:hAnsi="Times New Roman"/>
          <w:sz w:val="26"/>
          <w:szCs w:val="26"/>
        </w:rPr>
        <w:t>ровень расчетной бюджетной обеспеченности сельских поселений, определяемый как среднее арифметическое суммы показателей уровня расчетной бюджетной обеспеченности сельских поселений, входящих в число трех сельских поселений, имеющих самый высокий уровень бюджетной обеспеченности.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k</w:t>
      </w:r>
      <w:r w:rsidRPr="0050573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05736">
        <w:rPr>
          <w:rFonts w:ascii="Times New Roman" w:hAnsi="Times New Roman"/>
          <w:sz w:val="26"/>
          <w:szCs w:val="26"/>
        </w:rPr>
        <w:t>корректирующий</w:t>
      </w:r>
      <w:proofErr w:type="gramEnd"/>
      <w:r w:rsidRPr="00505736">
        <w:rPr>
          <w:rFonts w:ascii="Times New Roman" w:hAnsi="Times New Roman"/>
          <w:sz w:val="26"/>
          <w:szCs w:val="26"/>
        </w:rPr>
        <w:t xml:space="preserve"> коэффициент.</w:t>
      </w:r>
    </w:p>
    <w:p w:rsidR="00712209" w:rsidRPr="00505736" w:rsidRDefault="00712209" w:rsidP="0071220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Бюджетная обеспеченность (</w:t>
      </w:r>
      <w:proofErr w:type="spellStart"/>
      <w:r w:rsidR="000F75AC" w:rsidRPr="00505736">
        <w:fldChar w:fldCharType="begin"/>
      </w:r>
      <w:r w:rsidRPr="00505736"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"Par1136#Par1136" </w:instrText>
      </w:r>
      <w:r w:rsidR="000F75AC" w:rsidRPr="00505736">
        <w:fldChar w:fldCharType="separate"/>
      </w:r>
      <w:r w:rsidRPr="00505736">
        <w:rPr>
          <w:rFonts w:ascii="Times New Roman" w:hAnsi="Times New Roman"/>
          <w:color w:val="000080"/>
          <w:sz w:val="26"/>
          <w:szCs w:val="26"/>
        </w:rPr>
        <w:t>БО</w:t>
      </w:r>
      <w:r w:rsidR="000F75AC" w:rsidRPr="00505736">
        <w:fldChar w:fldCharType="end"/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24" w:anchor="Par1136#Par1136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БО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hyperlink r:id="rId25" w:anchor="Par1158#Par1158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ИНП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hyperlink r:id="rId26" w:anchor="Par1160#Par1160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ИБР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8" w:name="Par1158"/>
      <w:bookmarkEnd w:id="8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налогового потенциала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ИБР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индекс бюджетных расходов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Индекс налогового потенциала (</w:t>
      </w:r>
      <w:proofErr w:type="spellStart"/>
      <w:r w:rsidRPr="00505736">
        <w:rPr>
          <w:rFonts w:ascii="Times New Roman" w:hAnsi="Times New Roman"/>
          <w:sz w:val="26"/>
          <w:szCs w:val="26"/>
        </w:rPr>
        <w:t>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поселения рассчитывается по следующей формуле: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</w:pPr>
      <w:proofErr w:type="spellStart"/>
      <w:r w:rsidRPr="00505736">
        <w:rPr>
          <w:rFonts w:ascii="Times New Roman" w:hAnsi="Times New Roman"/>
          <w:sz w:val="26"/>
          <w:szCs w:val="26"/>
        </w:rPr>
        <w:t>ИНП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/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</w:rPr>
        <w:t>Н</w:t>
      </w:r>
      <w:proofErr w:type="gramEnd"/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/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505736">
        <w:rPr>
          <w:rFonts w:ascii="Times New Roman" w:hAnsi="Times New Roman"/>
          <w:sz w:val="26"/>
          <w:szCs w:val="26"/>
        </w:rPr>
        <w:t>),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НП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налоговый потенциал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j-го муниципального района на начало текущего финансового года;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 суммарный налоговый потенциал всех поселений, входящих в состав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района;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Н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 xml:space="preserve"> - численность постоянного населения </w:t>
      </w:r>
      <w:r w:rsidRPr="00505736">
        <w:rPr>
          <w:rFonts w:ascii="Times New Roman" w:hAnsi="Times New Roman"/>
          <w:sz w:val="26"/>
          <w:szCs w:val="26"/>
          <w:lang w:val="en-US"/>
        </w:rPr>
        <w:t>j</w:t>
      </w:r>
      <w:r w:rsidRPr="00505736">
        <w:rPr>
          <w:rFonts w:ascii="Times New Roman" w:hAnsi="Times New Roman"/>
          <w:sz w:val="26"/>
          <w:szCs w:val="26"/>
        </w:rPr>
        <w:t>-го муниципального района на начало текущего финансового года.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поселения (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505736">
        <w:rPr>
          <w:rFonts w:ascii="Times New Roman" w:hAnsi="Times New Roman"/>
          <w:sz w:val="26"/>
          <w:szCs w:val="26"/>
        </w:rPr>
        <w:t>) рассчитывается по следующей формуле:</w:t>
      </w:r>
    </w:p>
    <w:p w:rsidR="00712209" w:rsidRPr="00505736" w:rsidRDefault="00712209" w:rsidP="00712209">
      <w:pPr>
        <w:ind w:firstLine="709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</w:rPr>
        <w:t>НП</w:t>
      </w:r>
      <w:proofErr w:type="gramStart"/>
      <w:r w:rsidRPr="00505736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 = SUM НП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>k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 - </w:t>
      </w:r>
      <w:proofErr w:type="spellStart"/>
      <w:r w:rsidRPr="00505736">
        <w:rPr>
          <w:rFonts w:ascii="Times New Roman" w:hAnsi="Times New Roman"/>
          <w:sz w:val="26"/>
          <w:szCs w:val="26"/>
        </w:rPr>
        <w:t>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НП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>k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 налоговый потенциал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по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налогу;</w:t>
      </w:r>
    </w:p>
    <w:p w:rsidR="00712209" w:rsidRPr="00505736" w:rsidRDefault="00712209" w:rsidP="0071220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</w:rPr>
        <w:t>С</w:t>
      </w:r>
      <w:r w:rsidRPr="00505736">
        <w:rPr>
          <w:rFonts w:ascii="Times New Roman" w:hAnsi="Times New Roman"/>
          <w:sz w:val="26"/>
          <w:szCs w:val="26"/>
          <w:vertAlign w:val="superscript"/>
        </w:rPr>
        <w:t>п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 объем субсидии из бюджета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-го поселения в областной бюджет в очередном финансовом году, определенный в соответствии с Законом Вологодской области от 06 декабря 2013 года № 3222-ОЗ «О межбюджетных трансфертах в Вологодской области» (с последующими изменениями) </w:t>
      </w:r>
    </w:p>
    <w:p w:rsidR="00712209" w:rsidRPr="00505736" w:rsidRDefault="00712209" w:rsidP="0071220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Оценка налогового потенциала поселений производится по налогу на доходы физических лиц, налогу на имущество физических лиц, земельному налогу по физическим лицам, земельному налогу по юридическим лицам.''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sz w:val="26"/>
          <w:szCs w:val="26"/>
        </w:rPr>
        <w:t>Налоговый потенциал бюджета поселения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по видам налогов (НП</w:t>
      </w:r>
      <w:proofErr w:type="spellStart"/>
      <w:r w:rsidRPr="00505736">
        <w:rPr>
          <w:rFonts w:ascii="Times New Roman" w:hAnsi="Times New Roman"/>
          <w:bCs/>
          <w:sz w:val="26"/>
          <w:szCs w:val="26"/>
          <w:vertAlign w:val="subscript"/>
          <w:lang w:val="en-US" w:eastAsia="zh-CN"/>
        </w:rPr>
        <w:t>i</w:t>
      </w:r>
      <w:r w:rsidRPr="00505736">
        <w:rPr>
          <w:rFonts w:ascii="Times New Roman" w:hAnsi="Times New Roman"/>
          <w:bCs/>
          <w:sz w:val="26"/>
          <w:szCs w:val="26"/>
          <w:vertAlign w:val="superscript"/>
          <w:lang w:val="en-US" w:eastAsia="zh-CN"/>
        </w:rPr>
        <w:t>k</w:t>
      </w:r>
      <w:proofErr w:type="spellEnd"/>
      <w:r w:rsidRPr="00505736">
        <w:rPr>
          <w:rFonts w:ascii="Times New Roman" w:hAnsi="Times New Roman"/>
          <w:bCs/>
          <w:sz w:val="26"/>
          <w:szCs w:val="26"/>
          <w:lang w:eastAsia="zh-CN"/>
        </w:rPr>
        <w:t>) (налогу на доходы физических лиц, налогу на имущество физических лиц, земельному налогу по физическим лицам, земельному налогу по юридическим лицам), рассчитывается по формуле:</w:t>
      </w: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(н-2)k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(н-2)k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+0,3*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(н-1)k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(н-1)k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+0,4*</m:t>
            </m:r>
            <m:f>
              <m:f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нk</m:t>
                        </m:r>
                      </m:sup>
                    </m:sSubSup>
                  </m:e>
                </m:nary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(н-1)k</m:t>
            </m:r>
          </m:sup>
        </m:sSubSup>
      </m:oMath>
      <w:r w:rsidR="00712209" w:rsidRPr="00505736">
        <w:rPr>
          <w:rFonts w:ascii="Times New Roman" w:hAnsi="Times New Roman"/>
          <w:bCs/>
          <w:sz w:val="26"/>
          <w:szCs w:val="26"/>
          <w:lang w:eastAsia="zh-CN"/>
        </w:rPr>
        <w:t>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r w:rsidRPr="00505736">
        <w:rPr>
          <w:rFonts w:ascii="Times New Roman" w:hAnsi="Times New Roman"/>
          <w:bCs/>
          <w:sz w:val="26"/>
          <w:szCs w:val="26"/>
          <w:lang w:eastAsia="zh-CN"/>
        </w:rPr>
        <w:tab/>
      </w: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="00712209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прогноз поступления доходов в консолидированный бюджет муниципального района   по k-му  налогу</w:t>
      </w:r>
      <w:proofErr w:type="gramStart"/>
      <w:r w:rsidR="00712209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;</w:t>
      </w:r>
      <w:proofErr w:type="gramEnd"/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(н-2)k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,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показатели, характеризующие налоговый потенциал по территории поселения по видам налогов за 2 последних отчетных  финансовых года до текущего года и на 1 августа текущего года (н - текущий год), включающие суммы начисленного к уплате налога на доходы физических лиц, суммы, подлежащие уплате в бюджет земельного налога  по  физическим лицам и  земельного налога по юридическим лицам, а также  налога на имущество физических лиц, по данным отчетности Управления ФНС по Вологодской области.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В случае если темп роста начисленного к уплате налога на доходы физических лиц по территории поселения превышает соответствующий показатель, сложившийся в среднем по муниципальному району, то  начисленный к уплате налог на доходы физических лиц, принимается на уровне </w:t>
      </w:r>
      <w:proofErr w:type="spellStart"/>
      <w:r w:rsidRPr="00505736">
        <w:rPr>
          <w:rFonts w:ascii="Times New Roman" w:hAnsi="Times New Roman"/>
          <w:bCs/>
          <w:sz w:val="26"/>
          <w:szCs w:val="26"/>
          <w:lang w:eastAsia="zh-CN"/>
        </w:rPr>
        <w:t>среднерайонных</w:t>
      </w:r>
      <w:proofErr w:type="spellEnd"/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показателей.</w:t>
      </w:r>
    </w:p>
    <w:p w:rsidR="00712209" w:rsidRPr="00505736" w:rsidRDefault="00712209" w:rsidP="00712209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05736">
        <w:rPr>
          <w:rFonts w:ascii="Times New Roman" w:hAnsi="Times New Roman"/>
          <w:bCs/>
          <w:sz w:val="26"/>
          <w:szCs w:val="26"/>
        </w:rPr>
        <w:t>В расчетах на первый и второй годы планового периода показатели, характеризующие налоговый потенциал по территории поселения по видам налогов, принимаются равными аналогичным показателям, используемым для расчетов на очередной финансовый год.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Коэффициент 0,3; 0,3; 0,4 - доля каждого периода, в котором производится расчет показателей, характеризующих налоговый потенциал по территории поселения.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>В случае отсутствия данных на 1 августа текущего года расчет производится по данным за 2 последних года имеющейся отчетности с долями 0,4 и 0,6 соответственно;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(н-1)k</m:t>
            </m:r>
          </m:sup>
        </m:sSubSup>
      </m:oMath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сумма налога, не поступившая в бюджет поселения в связи с предоставлением налогоплательщикам льгот, установленных нормативными правовыми актами представительного органа муниципального образования области, по </w:t>
      </w:r>
      <w:proofErr w:type="spellStart"/>
      <w:r w:rsidRPr="00505736">
        <w:rPr>
          <w:rFonts w:ascii="Times New Roman" w:hAnsi="Times New Roman"/>
          <w:bCs/>
          <w:sz w:val="26"/>
          <w:szCs w:val="26"/>
          <w:lang w:eastAsia="zh-CN"/>
        </w:rPr>
        <w:t>k-му</w:t>
      </w:r>
      <w:proofErr w:type="spellEnd"/>
      <w:r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налогу за последний отчетный год;</w:t>
      </w: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="00712209" w:rsidRPr="00505736">
        <w:rPr>
          <w:rFonts w:ascii="Times New Roman" w:hAnsi="Times New Roman"/>
          <w:bCs/>
          <w:sz w:val="26"/>
          <w:szCs w:val="26"/>
          <w:lang w:eastAsia="zh-CN"/>
        </w:rPr>
        <w:t xml:space="preserve"> - норматив отчислений в бюджет поселения по  k-му  налогу.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При расчете налогового потенциала применяется математическое округление до одной десятой.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Рассчитанные оценки доходного потенциала не являются планируемыми или рекомендуемыми показателями доходов бюджетов поселений и используются только для расчета индекса доходного потенциала и сопоставления бюджетной обеспеченности в целях межбюджетного регулирования.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Индекс бюджетных расходов (</w:t>
      </w:r>
      <w:hyperlink r:id="rId27" w:anchor="Par1160#Par1160" w:history="1">
        <w:r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ИБР</w:t>
        </w:r>
      </w:hyperlink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28" w:anchor="Par1160#Par1160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ИБР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29" w:anchor="Par1225#Par1225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К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30" w:anchor="Par1228#Par1228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Н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SUM (</w:t>
      </w:r>
      <w:proofErr w:type="spellStart"/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="00712209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"Par1221#Par1221"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="00712209" w:rsidRPr="00505736">
        <w:rPr>
          <w:rFonts w:ascii="Times New Roman" w:hAnsi="Times New Roman"/>
          <w:color w:val="000080"/>
          <w:sz w:val="26"/>
          <w:szCs w:val="26"/>
          <w:u w:val="single"/>
          <w:lang w:eastAsia="zh-CN"/>
        </w:rPr>
        <w:t>К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31" w:anchor="Par1225#Par1225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К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x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hyperlink r:id="rId32" w:anchor="Par1229#Par1229" w:history="1">
        <w:r w:rsidR="00712209" w:rsidRPr="00505736">
          <w:rPr>
            <w:rFonts w:ascii="Times New Roman" w:hAnsi="Times New Roman"/>
            <w:color w:val="000080"/>
            <w:sz w:val="26"/>
            <w:szCs w:val="26"/>
            <w:u w:val="single"/>
            <w:lang w:eastAsia="zh-CN"/>
          </w:rPr>
          <w:t>Н</w:t>
        </w:r>
      </w:hyperlink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), где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bookmarkStart w:id="9" w:name="Par1221"/>
    <w:bookmarkEnd w:id="9"/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="00712209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"Par1221#Par1221"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proofErr w:type="spellStart"/>
      <w:r w:rsidR="00712209" w:rsidRPr="00505736">
        <w:rPr>
          <w:rFonts w:ascii="Times New Roman" w:hAnsi="Times New Roman"/>
          <w:color w:val="000080"/>
          <w:sz w:val="26"/>
          <w:szCs w:val="26"/>
          <w:lang w:eastAsia="zh-CN"/>
        </w:rPr>
        <w:t>К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стоим</w:t>
      </w:r>
      <w:proofErr w:type="gramStart"/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proofErr w:type="gram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 коэффициент стоимости предоставления муниципальных услуг в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hyperlink r:id="rId33" w:anchor="Par1225#Par1225" w:history="1">
        <w:proofErr w:type="spellStart"/>
        <w:r w:rsidR="00712209" w:rsidRPr="00505736">
          <w:rPr>
            <w:rFonts w:ascii="Times New Roman" w:hAnsi="Times New Roman"/>
            <w:color w:val="000080"/>
            <w:sz w:val="26"/>
            <w:szCs w:val="26"/>
            <w:lang w:eastAsia="zh-CN"/>
          </w:rPr>
          <w:t>К</w:t>
        </w:r>
      </w:hyperlink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стр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ij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коэффициент структуры потребителей муниципальных услуг в </w:t>
      </w:r>
      <w:proofErr w:type="spellStart"/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-м поселении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района;</w:t>
      </w:r>
    </w:p>
    <w:bookmarkStart w:id="10" w:name="Par1228"/>
    <w:bookmarkEnd w:id="10"/>
    <w:p w:rsidR="00712209" w:rsidRPr="00505736" w:rsidRDefault="000F75AC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begin"/>
      </w:r>
      <w:r w:rsidR="00712209"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instrText xml:space="preserve"> HYPERLINK "file:///\\\\Server09\\fu\\Общая\\отдел%20форм%20и%20испо%20бюдж\\2019\\Проект%20б-та%202019%20(ОТФОРМАТИРОВАНО)\\СПРАВОЧНО%20одновременно%20с%20проектом\\справочно%206%20Методика%20распределения%20МБТ.doc" \l "Par1228#Par1228" </w:instrTex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separate"/>
      </w:r>
      <w:r w:rsidR="00712209" w:rsidRPr="00505736">
        <w:rPr>
          <w:rFonts w:ascii="Times New Roman" w:hAnsi="Times New Roman"/>
          <w:color w:val="000080"/>
          <w:sz w:val="26"/>
          <w:szCs w:val="26"/>
          <w:lang w:eastAsia="zh-CN"/>
        </w:rPr>
        <w:t>Н</w:t>
      </w:r>
      <w:r w:rsidRPr="00505736">
        <w:rPr>
          <w:rFonts w:ascii="Courier New" w:eastAsia="Times New Roman" w:hAnsi="Courier New" w:cs="Courier New"/>
          <w:sz w:val="20"/>
          <w:szCs w:val="20"/>
          <w:lang w:eastAsia="zh-CN"/>
        </w:rPr>
        <w:fldChar w:fldCharType="end"/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численность постоянного населения </w:t>
      </w:r>
      <w:r w:rsidR="00712209"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="00712209"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1" w:name="Par1229"/>
      <w:bookmarkEnd w:id="11"/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ij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стоимости предоставления муниципальных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услуг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Кстоим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0,2+0,8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((1+(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Ттепл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)/(1+(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T</w:t>
      </w:r>
      <w:proofErr w:type="spellStart"/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тепл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/Н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))), где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proofErr w:type="spellStart"/>
      <w:r w:rsidRPr="00505736">
        <w:rPr>
          <w:rFonts w:ascii="Times New Roman" w:hAnsi="Times New Roman"/>
          <w:sz w:val="26"/>
          <w:szCs w:val="26"/>
        </w:rPr>
        <w:t>Ттепл</w:t>
      </w:r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средний тариф на тепловую энергию теплоснабжающих организаций, предоставляющих услуги в целях решения вопросов местного значения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-го поселения, действующий для муниципальных учреждений, на 1 июля текущего финансового года;</w:t>
      </w:r>
    </w:p>
    <w:p w:rsidR="00712209" w:rsidRPr="00505736" w:rsidRDefault="00712209" w:rsidP="00712209">
      <w:pPr>
        <w:suppressAutoHyphens/>
        <w:spacing w:after="0" w:line="240" w:lineRule="auto"/>
        <w:ind w:firstLine="720"/>
        <w:jc w:val="both"/>
      </w:pPr>
      <w:r w:rsidRPr="00505736">
        <w:rPr>
          <w:rFonts w:ascii="Times New Roman" w:hAnsi="Times New Roman"/>
          <w:sz w:val="26"/>
          <w:szCs w:val="26"/>
          <w:lang w:val="en-US"/>
        </w:rPr>
        <w:t>T</w:t>
      </w:r>
      <w:proofErr w:type="spellStart"/>
      <w:r w:rsidRPr="00505736">
        <w:rPr>
          <w:rFonts w:ascii="Times New Roman" w:hAnsi="Times New Roman"/>
          <w:sz w:val="26"/>
          <w:szCs w:val="26"/>
        </w:rPr>
        <w:t>тепл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средний тариф по району на тепловую энергию, действующий для муниципальных учреждений на территории района, на 1 июля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j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муниципального района на начало текущего финансового года.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структуры потребителей муниципальных услуг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поселения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Кстр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0,25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+ 0,10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+ 0,65, где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 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масштаба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коэффициент дифференциации расходов на уличное освещение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-го поселения;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Коэффициент масштаба поселения (Км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Км</w:t>
      </w:r>
      <w:proofErr w:type="spellStart"/>
      <w:proofErr w:type="gram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1,1 - ((Н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)/(Н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max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 - Н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min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)) *0,2, где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>
            <wp:extent cx="200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i-го поселения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4"/>
          <w:sz w:val="26"/>
          <w:szCs w:val="26"/>
          <w:lang w:eastAsia="ru-RU"/>
        </w:rPr>
        <w:drawing>
          <wp:inline distT="0" distB="0" distL="0" distR="0">
            <wp:extent cx="3143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минимальное значение показателя численности постоянного населения среди поселений района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noProof/>
          <w:position w:val="-5"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максимальное значение показателя численности постоянного населения среди поселений района на начало текущего финансового года.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Коэффициент дифференциации расходов на уличное освещение (К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рассчитывается по следующей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К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= (П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) / (П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/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), где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протяженность освещенных частей улиц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Hi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численность постоянного населения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-го поселения на начало текущего финансового года;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П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осв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общая протяженность освещенных частей улиц поселений района;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H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</w:t>
      </w:r>
      <w:proofErr w:type="gram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численность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постоянного населения поселений района на начало текущего финансового года.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Определение значений коэффициентов удорожания стоимости предоставления бюджетных услуг производится на основании статистических и иных официальных данных.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В расчетах органами местного самоуправления муниципальных районов дотаций бюджетам поселений применяется численность населения на начало текущего финансового года по данным территориального органа Федеральной службы государственной статистики по Вологодской области.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Настоящий порядок применяется для расчета дотации на выравнивание бюджетной обеспеченности поселений в отношении очередного финансового года и каждого года планового периода.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Дотации на выравнивание бюджетной обеспеченности предоставляются бюджетам поселений ежемесячно в соответствии с утвержденными лимитами бюджетных обязательств бюджета района с учетом сезонных потребностей, возникающих в процессе исполнения местных бюджетов.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b/>
          <w:i/>
          <w:color w:val="FF0000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 w:cs="Arial"/>
          <w:b/>
          <w:i/>
          <w:color w:val="FF0000"/>
          <w:sz w:val="26"/>
          <w:szCs w:val="26"/>
          <w:lang w:eastAsia="zh-CN"/>
        </w:rPr>
        <w:br w:type="page"/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Приложение № 2 к решению Земского Собрания района «О внесении изменений в решение Земского Собрания района от 26.12.2013 № 101 «О межбюджетных трансфертах из бюджета Грязовецкого муниципального района»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«Приложение № 2 к решению Земского Собрания района «О межбюджетных трансфертах из бюджета Грязовецкого муниципального района»»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>Порядок распределения иных межбюджетных трансфертов из бюджета района бюджетам муниципальных образований (поселений)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spacing w:after="0" w:line="240" w:lineRule="auto"/>
        <w:ind w:firstLine="720"/>
        <w:jc w:val="both"/>
      </w:pPr>
      <w:r w:rsidRPr="00505736">
        <w:rPr>
          <w:rFonts w:ascii="Times New Roman" w:hAnsi="Times New Roman"/>
          <w:sz w:val="26"/>
          <w:szCs w:val="26"/>
        </w:rPr>
        <w:t>Условия предоставления межбюджетных трансфертов определяются Бюджетным кодексом Российской Федерации.</w:t>
      </w:r>
    </w:p>
    <w:p w:rsidR="00712209" w:rsidRPr="00505736" w:rsidRDefault="00712209" w:rsidP="00712209">
      <w:pPr>
        <w:suppressAutoHyphens/>
        <w:spacing w:after="0" w:line="240" w:lineRule="auto"/>
        <w:ind w:firstLine="720"/>
        <w:jc w:val="both"/>
      </w:pPr>
      <w:r w:rsidRPr="00505736">
        <w:rPr>
          <w:rFonts w:ascii="Times New Roman" w:hAnsi="Times New Roman"/>
          <w:sz w:val="26"/>
          <w:szCs w:val="26"/>
        </w:rPr>
        <w:t>Иные межбюджетные трансферты бюджетам муниципальных образований (поселений) предоставляются в пределах средств, предусмотренных в решение о бюджете Грязовецкого муниципального района в следующих случаях: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а) 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передачи части полномочий по решению вопросов местного значения в соответствии с заключенными соглашениями между органами местного самоуправления района и </w:t>
      </w:r>
      <w:r w:rsidRPr="00505736">
        <w:rPr>
          <w:rFonts w:ascii="Times New Roman" w:hAnsi="Times New Roman"/>
          <w:sz w:val="26"/>
          <w:szCs w:val="26"/>
        </w:rPr>
        <w:t>муниципальных образований</w:t>
      </w: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 xml:space="preserve"> (поселений);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б) для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расходных обязательств муниципальных образований (поселений) по решению вопросов местного значения. Методика отбора и предоставления иных межбюджетных трансфертов для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расходных обязательств муниципальных образований (поселений) по решению вопросов местного значения из бюджета района утверждается нормативно-правовым актом органа местного самоуправления, заключившим соглашение;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08"/>
        <w:jc w:val="both"/>
      </w:pPr>
      <w:r w:rsidRPr="00505736">
        <w:rPr>
          <w:rFonts w:ascii="Times New Roman" w:eastAsia="Times New Roman" w:hAnsi="Times New Roman"/>
          <w:sz w:val="26"/>
          <w:szCs w:val="26"/>
          <w:lang w:eastAsia="ru-RU"/>
        </w:rPr>
        <w:t>в) иные межбюджетные трансферты, в форме дотаций на поддержку мер по обеспечению сбалансированности местных бюджетов муниципальных образований (поселений) района.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2209" w:rsidRPr="00505736" w:rsidRDefault="00712209" w:rsidP="00712209">
      <w:pPr>
        <w:suppressAutoHyphens/>
        <w:spacing w:after="0" w:line="240" w:lineRule="auto"/>
        <w:jc w:val="center"/>
      </w:pPr>
      <w:r w:rsidRPr="00505736">
        <w:rPr>
          <w:rFonts w:ascii="Times New Roman" w:hAnsi="Times New Roman"/>
          <w:sz w:val="26"/>
          <w:szCs w:val="26"/>
        </w:rPr>
        <w:t>Раздел 1. Порядок распределения дотаций на поддержку мер по обеспечению сбалансированности местных бюджетов муниципальных образований (поселений) района</w:t>
      </w:r>
    </w:p>
    <w:p w:rsidR="00712209" w:rsidRPr="00505736" w:rsidRDefault="00712209" w:rsidP="0071220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           Настоящий порядок определяет порядок распределения иных межбюджетных трансфертов, в форме дотаций на поддержку мер по обеспечению сбалансированности местных бюджетов муниципальных образований (поселений) района (далее- дотации на поддержку мер по обеспечению сбалансированности местных бюджетов муниципальных образований (поселений) района).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Право на получение дотаций на поддержку мер по обеспечению сбалансированности местных бюджетов имеют муниципальные образования (поселения), уровень расчетной бюджетной обеспеченности которых до выравнивания бюджетной обеспеченности не превышает значения равного 1. 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поселения муниципального района на очередной финансовый год на первом этапе (Д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712209" w:rsidRPr="00505736" w:rsidRDefault="00712209" w:rsidP="00712209">
      <w:pPr>
        <w:suppressAutoHyphens/>
        <w:spacing w:after="0" w:line="240" w:lineRule="auto"/>
        <w:ind w:firstLine="720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</w:t>
      </w:r>
      <w:r w:rsidRPr="00505736">
        <w:rPr>
          <w:rFonts w:ascii="Times New Roman" w:hAnsi="Times New Roman"/>
          <w:strike/>
          <w:sz w:val="26"/>
          <w:szCs w:val="26"/>
        </w:rPr>
        <w:t>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 муниципального района на очередной финансовый год;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 если расчетный размер дотации на поддержку мер по обеспечению сбалансированности бюджета местного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поселения, имеет отрицательное значение, то размер указанной дотации принимается равным нулю.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очередной финансовый год (год планового периода)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proofErr w:type="spell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)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rPr>
          <w:strike/>
        </w:rPr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  </w:t>
      </w:r>
    </w:p>
    <w:p w:rsidR="00712209" w:rsidRPr="00505736" w:rsidRDefault="00712209" w:rsidP="00712209">
      <w:pPr>
        <w:suppressAutoHyphens/>
        <w:spacing w:after="0" w:line="240" w:lineRule="auto"/>
        <w:ind w:firstLine="708"/>
      </w:pPr>
      <w:proofErr w:type="spellStart"/>
      <w:r w:rsidRPr="00505736">
        <w:rPr>
          <w:rFonts w:ascii="Times New Roman" w:hAnsi="Times New Roman"/>
          <w:sz w:val="26"/>
          <w:szCs w:val="26"/>
        </w:rPr>
        <w:t>Деф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очередной финансовый год</w:t>
      </w:r>
      <w:proofErr w:type="gramStart"/>
      <w:r w:rsidRPr="00505736">
        <w:rPr>
          <w:rFonts w:ascii="Times New Roman" w:hAnsi="Times New Roman"/>
          <w:sz w:val="26"/>
          <w:szCs w:val="26"/>
        </w:rPr>
        <w:t xml:space="preserve"> </w:t>
      </w:r>
      <w:r w:rsidRPr="00505736">
        <w:rPr>
          <w:rFonts w:ascii="Times New Roman" w:hAnsi="Times New Roman"/>
          <w:strike/>
          <w:sz w:val="26"/>
          <w:szCs w:val="26"/>
        </w:rPr>
        <w:t>;</w:t>
      </w:r>
      <w:proofErr w:type="gramEnd"/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поселению, предоставляемый из бюджета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году,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</w:t>
      </w:r>
      <w:r w:rsidRPr="0050573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утвержденного решением о бюджете, в текущем финансовом году с учетом структурных изменений.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очередной финансовый год на втором этапе (Д </w:t>
      </w:r>
      <w:proofErr w:type="spellStart"/>
      <w:proofErr w:type="gram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proofErr w:type="gram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), в текущем финансовом году,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Д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очередной финансовый год;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расходы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обеспечение предоставления минимальных гарантий, предусмотренных законами области, а также расходы на реализацию полномочий органов местного самоуправления поселений по выплате заработной платы, обеспечение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 федеральным и областным государственным программам, расходы по решению вопросов местного значения.  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первый год планового периода на первом этапе (Д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712209" w:rsidRPr="00505736" w:rsidRDefault="00712209" w:rsidP="00712209">
      <w:pPr>
        <w:suppressAutoHyphens/>
        <w:spacing w:after="0" w:line="240" w:lineRule="auto"/>
        <w:ind w:firstLine="720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год планового периода;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 муниципального района на первый год планового периода;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 если расчетный размер дотации на поддержку мер по обеспечению сбалансированности бюджета местного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поселения, имеет отрицательное значение, то размер указанной дотации принимается равным нулю.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в год определяется по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val="en-US"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proofErr w:type="spell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= (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Дох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Деф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+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Д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val="en-US"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)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 xml:space="preserve">,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где</w:t>
      </w:r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712209" w:rsidRPr="00505736" w:rsidRDefault="00712209" w:rsidP="00712209">
      <w:pPr>
        <w:suppressAutoHyphens/>
        <w:spacing w:after="0" w:line="240" w:lineRule="auto"/>
        <w:ind w:firstLine="708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 год планового периода;</w:t>
      </w:r>
    </w:p>
    <w:p w:rsidR="00712209" w:rsidRPr="00505736" w:rsidRDefault="00712209" w:rsidP="00712209">
      <w:pPr>
        <w:suppressAutoHyphens/>
        <w:spacing w:after="0" w:line="240" w:lineRule="auto"/>
        <w:ind w:firstLine="708"/>
      </w:pPr>
      <w:proofErr w:type="spellStart"/>
      <w:r w:rsidRPr="00505736">
        <w:rPr>
          <w:rFonts w:ascii="Times New Roman" w:hAnsi="Times New Roman"/>
          <w:sz w:val="26"/>
          <w:szCs w:val="26"/>
        </w:rPr>
        <w:t>Деф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– объем дефицита местных бюджетов в размере 5% от прогноза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первый год  планового периода;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поселению, предоставляемый из бюджета района, утвержденного решением о бюджете, в текущем финансовом году,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году.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первый год планового периода год на втором этапе (Д </w:t>
      </w:r>
      <w:proofErr w:type="spellStart"/>
      <w:proofErr w:type="gram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proofErr w:type="gram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Д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505736">
        <w:rPr>
          <w:rFonts w:ascii="Times New Roman" w:hAnsi="Times New Roman"/>
          <w:sz w:val="26"/>
          <w:szCs w:val="26"/>
        </w:rPr>
        <w:t xml:space="preserve">– 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первый год планового периода;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расходы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обеспечение предоставления минимальных гарантий, предусмотренных законами области, а также расходы на реализацию полномочий органов местного самоуправления поселений по выплате заработной платы, обеспечение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 федеральным и областным государственным программам, расходы по решению вопросов местного значения.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второй год планового периода на первом этапе (Д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505736">
        <w:rPr>
          <w:rFonts w:ascii="Times New Roman" w:hAnsi="Times New Roman"/>
          <w:sz w:val="26"/>
          <w:szCs w:val="26"/>
        </w:rPr>
        <w:t xml:space="preserve">1 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= (</w:t>
      </w:r>
      <w:proofErr w:type="spellStart"/>
      <w:r w:rsidRPr="00505736">
        <w:rPr>
          <w:rFonts w:ascii="Times New Roman" w:hAnsi="Times New Roman"/>
          <w:sz w:val="26"/>
          <w:szCs w:val="26"/>
        </w:rPr>
        <w:t>Расх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 – (</w:t>
      </w:r>
      <w:r w:rsidRPr="00505736">
        <w:rPr>
          <w:rFonts w:ascii="Times New Roman" w:hAnsi="Times New Roman"/>
          <w:sz w:val="26"/>
          <w:szCs w:val="26"/>
        </w:rPr>
        <w:t>Дох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Start"/>
      <w:r w:rsidRPr="0050573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505736">
        <w:rPr>
          <w:rFonts w:ascii="Times New Roman" w:hAnsi="Times New Roman"/>
          <w:sz w:val="26"/>
          <w:szCs w:val="26"/>
        </w:rPr>
        <w:t>Д</w:t>
      </w:r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),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по вопросам местного значения;</w:t>
      </w:r>
    </w:p>
    <w:p w:rsidR="00712209" w:rsidRPr="00505736" w:rsidRDefault="00712209" w:rsidP="00712209">
      <w:pPr>
        <w:suppressAutoHyphens/>
        <w:spacing w:after="0" w:line="240" w:lineRule="auto"/>
        <w:ind w:firstLine="720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–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второй год планового периода;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– объем дотации на выравнивание бюджетной обеспеченности, предоставляемый из бюджета района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 муниципального района на второй год планового периода;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 если расчетный размер дотации на поддержку мер по обеспечению сбалансированности бюджета местного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поселения, имеет отрицательное значение, то размер указанной дотации принимается равным нулю.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Оценка расходных обязательств бюджета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(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  определяется по формуле: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Расх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Arial" w:eastAsia="Times New Roman" w:hAnsi="Arial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= (Дох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Arial" w:eastAsia="Times New Roman" w:hAnsi="Arial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 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+ 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proofErr w:type="gramStart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proofErr w:type="gram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, где: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09" w:rsidRPr="00505736" w:rsidRDefault="00712209" w:rsidP="00712209">
      <w:pPr>
        <w:suppressAutoHyphens/>
        <w:spacing w:after="0" w:line="240" w:lineRule="auto"/>
        <w:ind w:firstLine="708"/>
      </w:pPr>
      <w:r w:rsidRPr="00505736">
        <w:rPr>
          <w:rFonts w:ascii="Times New Roman" w:hAnsi="Times New Roman"/>
          <w:sz w:val="26"/>
          <w:szCs w:val="26"/>
        </w:rPr>
        <w:t xml:space="preserve">Дох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 - прогноз налоговых и неналоговых доходов (за исключением доходов от уплаты акцизов на нефтепродукты по дифференцированным нормативам области) бюджета i-го поселения на второй год планового периода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выравнивание бюджетной обеспеченности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му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поселению, предоставляемый из бюджета района, утвержденного решением о бюджете, в текущем финансовом году, 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Д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vertAlign w:val="subscript"/>
          <w:lang w:eastAsia="zh-CN"/>
        </w:rPr>
        <w:t>тек</w:t>
      </w:r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>сб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vertAlign w:val="superscript"/>
          <w:lang w:eastAsia="zh-CN"/>
        </w:rPr>
        <w:t xml:space="preserve">  </w:t>
      </w: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-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 xml:space="preserve"> -го поселения района, утвержденного решением о бюджете, в текущем финансовом году,  с учетом структурных изменений;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Распределение иных межбюджетных трансфертов в форме дотаций на поддержку мер по обеспечению сбалансированности местных бюджетов муниципальным образованиям (поселениям) утверждается решением о бюджете района на очередной финансовый год и плановый период.</w:t>
      </w:r>
    </w:p>
    <w:p w:rsidR="00712209" w:rsidRPr="00505736" w:rsidRDefault="00712209" w:rsidP="007122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Распределение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-го поселения муниципального района на второй год планового периода год на втором этапе (Д </w:t>
      </w:r>
      <w:proofErr w:type="spellStart"/>
      <w:proofErr w:type="gramStart"/>
      <w:r w:rsidRPr="00505736">
        <w:rPr>
          <w:rFonts w:ascii="Times New Roman" w:eastAsia="Times New Roman" w:hAnsi="Times New Roman" w:cs="Arial"/>
          <w:sz w:val="26"/>
          <w:szCs w:val="26"/>
          <w:vertAlign w:val="superscript"/>
          <w:lang w:eastAsia="zh-CN"/>
        </w:rPr>
        <w:t>сб</w:t>
      </w:r>
      <w:proofErr w:type="spellEnd"/>
      <w:proofErr w:type="gramEnd"/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 2 </w:t>
      </w:r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proofErr w:type="spellStart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val="en-US" w:eastAsia="zh-CN"/>
        </w:rPr>
        <w:t>i</w:t>
      </w:r>
      <w:proofErr w:type="spellEnd"/>
      <w:r w:rsidRPr="00505736">
        <w:rPr>
          <w:rFonts w:ascii="Times New Roman" w:eastAsia="Times New Roman" w:hAnsi="Times New Roman" w:cs="Arial"/>
          <w:sz w:val="26"/>
          <w:szCs w:val="26"/>
          <w:vertAlign w:val="subscript"/>
          <w:lang w:eastAsia="zh-CN"/>
        </w:rPr>
        <w:t xml:space="preserve"> </w:t>
      </w:r>
      <w:r w:rsidRPr="00505736">
        <w:rPr>
          <w:rFonts w:ascii="Times New Roman" w:eastAsia="Times New Roman" w:hAnsi="Times New Roman" w:cs="Arial"/>
          <w:sz w:val="26"/>
          <w:szCs w:val="26"/>
          <w:lang w:eastAsia="zh-CN"/>
        </w:rPr>
        <w:t>) определяется по формуле:</w:t>
      </w:r>
    </w:p>
    <w:p w:rsidR="00712209" w:rsidRPr="00505736" w:rsidRDefault="00712209" w:rsidP="00712209">
      <w:pPr>
        <w:suppressAutoHyphens/>
        <w:spacing w:after="0" w:line="240" w:lineRule="auto"/>
        <w:ind w:firstLine="567"/>
        <w:jc w:val="center"/>
        <w:rPr>
          <w:lang w:val="en-US"/>
        </w:rPr>
      </w:pP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505736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= </w:t>
      </w:r>
      <w:r w:rsidRPr="00505736">
        <w:rPr>
          <w:rFonts w:ascii="Times New Roman" w:hAnsi="Times New Roman"/>
          <w:sz w:val="26"/>
          <w:szCs w:val="26"/>
        </w:rPr>
        <w:t>Д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r w:rsidRPr="00505736">
        <w:rPr>
          <w:rFonts w:ascii="Times New Roman" w:hAnsi="Times New Roman"/>
          <w:sz w:val="26"/>
          <w:szCs w:val="26"/>
          <w:lang w:val="en-US"/>
        </w:rPr>
        <w:t xml:space="preserve"> 1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+ 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N </w:t>
      </w:r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b/>
          <w:sz w:val="26"/>
          <w:szCs w:val="26"/>
          <w:lang w:val="en-US"/>
        </w:rPr>
        <w:t xml:space="preserve">  ,</w:t>
      </w:r>
      <w:r w:rsidRPr="005057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>где</w:t>
      </w:r>
      <w:r w:rsidRPr="00505736">
        <w:rPr>
          <w:rFonts w:ascii="Times New Roman" w:hAnsi="Times New Roman"/>
          <w:sz w:val="26"/>
          <w:szCs w:val="26"/>
          <w:lang w:val="en-US"/>
        </w:rPr>
        <w:t>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Д </w:t>
      </w:r>
      <w:proofErr w:type="spellStart"/>
      <w:proofErr w:type="gramStart"/>
      <w:r w:rsidRPr="00505736">
        <w:rPr>
          <w:rFonts w:ascii="Times New Roman" w:hAnsi="Times New Roman"/>
          <w:sz w:val="26"/>
          <w:szCs w:val="26"/>
          <w:vertAlign w:val="superscript"/>
        </w:rPr>
        <w:t>сб</w:t>
      </w:r>
      <w:proofErr w:type="spellEnd"/>
      <w:proofErr w:type="gramEnd"/>
      <w:r w:rsidRPr="00505736">
        <w:rPr>
          <w:rFonts w:ascii="Times New Roman" w:hAnsi="Times New Roman"/>
          <w:sz w:val="26"/>
          <w:szCs w:val="26"/>
        </w:rPr>
        <w:t xml:space="preserve"> 1</w:t>
      </w:r>
      <w:r w:rsidRPr="0050573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05736">
        <w:rPr>
          <w:rFonts w:ascii="Times New Roman" w:hAnsi="Times New Roman"/>
          <w:sz w:val="26"/>
          <w:szCs w:val="26"/>
        </w:rPr>
        <w:t xml:space="preserve">–  объем дотации на поддержку мер по обеспечению сбалансированности местных бюджетов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поселения, распределяемый на первом этапе на второй год планового периода;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  <w:lang w:val="en-US"/>
        </w:rPr>
        <w:t>N</w:t>
      </w:r>
      <w:r w:rsidRPr="005057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73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 расходы </w:t>
      </w:r>
      <w:proofErr w:type="spellStart"/>
      <w:r w:rsidRPr="00505736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-го поселения муниципального района на обеспечение предоставления минимальных гарантий, предусмотренных законами области, а также расходы на реализацию полномочий органов местного самоуправления поселений по выплате заработной платы, обеспечение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по федеральным и областным государственным программам, расходы по решению вопросов местного значения. </w:t>
      </w:r>
    </w:p>
    <w:p w:rsidR="00712209" w:rsidRPr="00505736" w:rsidRDefault="00712209" w:rsidP="0071220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uppressAutoHyphens/>
        <w:spacing w:after="0" w:line="240" w:lineRule="auto"/>
        <w:jc w:val="center"/>
      </w:pPr>
      <w:r w:rsidRPr="00505736">
        <w:rPr>
          <w:rFonts w:ascii="Times New Roman" w:hAnsi="Times New Roman"/>
          <w:sz w:val="26"/>
          <w:szCs w:val="26"/>
        </w:rPr>
        <w:lastRenderedPageBreak/>
        <w:t xml:space="preserve">Раздел 2. Порядок предоставления и расходования иных межбюджетных трансфертов из бюджета района бюджетам муниципальных образований (поселений) </w:t>
      </w: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12209" w:rsidRPr="00505736" w:rsidRDefault="00712209" w:rsidP="00712209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05736">
        <w:rPr>
          <w:rFonts w:ascii="Times New Roman" w:eastAsia="Times New Roman" w:hAnsi="Times New Roman"/>
          <w:sz w:val="26"/>
          <w:szCs w:val="26"/>
          <w:lang w:eastAsia="zh-CN"/>
        </w:rPr>
        <w:t>1. Иные межбюджетные трансферты, предоставляемые в соответствии с подпунктами а), б) данного Порядка распределения иных межбюджетных трансфертов из бюджета района бюджетам муниципальных образований (поселений), имеют целевое назначение, которое определяется муниципальными правовыми актами района.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2. Между органом местного самоуправления района и администрацией муниципального образования района заключается соглашение о предоставлении иных межбюджетных трансфертов из бюджета района. 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Соглашение должно содержать: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целевое назначение иных межбюджетных трансфертов;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 xml:space="preserve">- соблюдение условий </w:t>
      </w:r>
      <w:proofErr w:type="spellStart"/>
      <w:r w:rsidRPr="0050573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расходов за счет средств муниципального образования;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условия предоставления и порядок расходования целевых средств;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срок действия соглашения;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порядок осуществления контроля за соблюдением условий предоставления и расходования иных межбюджетных трансфертов;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срок предоставления отчетности об использовании иных межбюджетных трансфертов;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- порядок использования остатка межбюджетных трансфертов.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1. Иные межбюджетные трансферты предоставляются бюджетам муниципальных образований в соответствии с утвержденными лимитами бюджетных обязательств на основании заявки – расчета потребности органа местного самоуправления, заключившего соглашения.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2. Муниципальные образования района несут ответственность за нецелевое использование иных межбюджетных трансфертов, поступивших из бюджета района в соответствии с бюджетным законодательством Российской Федерации.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3. Иные межбюджетные трансферты, полученные в текущем финансовом году и неиспользованные до конца текущего финансового года, подлежат возврату в бюджет района.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4. Средства, использованные не по целевому назначению, подлежат возврату в бюджет района.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5. Контроль за расходованием целевых средств, перечисленных муниципальным образованиям района, осуществляется органом местного самоуправления, заключившим соглашение о передаче иных межбюджетных трансфертов.</w:t>
      </w:r>
    </w:p>
    <w:p w:rsidR="00712209" w:rsidRPr="00505736" w:rsidRDefault="00712209" w:rsidP="00712209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 xml:space="preserve">6. Ежеквартально в срок до 10 числа месяца, следующего за отчетным кварталом орган местного самоуправления, заключивший соглашение с муниципальным образованием района о передаче иных межбюджетных трансфертов предоставляет в Управление финансов Грязовецкого района отчет о расходовании целевых средств согласно приложению к настоящему </w:t>
      </w:r>
      <w:proofErr w:type="spellStart"/>
      <w:r w:rsidRPr="00505736">
        <w:rPr>
          <w:rFonts w:ascii="Times New Roman" w:hAnsi="Times New Roman"/>
          <w:sz w:val="26"/>
          <w:szCs w:val="26"/>
        </w:rPr>
        <w:t>Порядку.Приложение</w:t>
      </w:r>
      <w:proofErr w:type="spellEnd"/>
      <w:r w:rsidRPr="00505736">
        <w:rPr>
          <w:rFonts w:ascii="Times New Roman" w:hAnsi="Times New Roman"/>
          <w:sz w:val="26"/>
          <w:szCs w:val="26"/>
        </w:rPr>
        <w:t xml:space="preserve"> к Порядку распределения иных межбюджетных трансфертов из бюджета района бюджетам муниципальных образований (поселений)</w:t>
      </w:r>
    </w:p>
    <w:p w:rsidR="00712209" w:rsidRPr="00505736" w:rsidRDefault="00712209" w:rsidP="00712209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jc w:val="center"/>
        <w:rPr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lastRenderedPageBreak/>
        <w:t>Отчет о расходовании иных межбюджетных трансфертов по состоянию на</w:t>
      </w:r>
    </w:p>
    <w:p w:rsidR="00712209" w:rsidRPr="00505736" w:rsidRDefault="00712209" w:rsidP="00712209">
      <w:pPr>
        <w:spacing w:after="0" w:line="240" w:lineRule="auto"/>
        <w:jc w:val="center"/>
        <w:rPr>
          <w:sz w:val="26"/>
          <w:szCs w:val="26"/>
        </w:rPr>
      </w:pPr>
      <w:r w:rsidRPr="00505736">
        <w:rPr>
          <w:rFonts w:ascii="Times New Roman" w:hAnsi="Times New Roman"/>
          <w:sz w:val="26"/>
          <w:szCs w:val="26"/>
        </w:rPr>
        <w:t>______________________________</w:t>
      </w:r>
    </w:p>
    <w:p w:rsidR="00712209" w:rsidRPr="00505736" w:rsidRDefault="00712209" w:rsidP="0071220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662"/>
        <w:gridCol w:w="2604"/>
        <w:gridCol w:w="2344"/>
        <w:gridCol w:w="2188"/>
      </w:tblGrid>
      <w:tr w:rsidR="00712209" w:rsidRPr="00505736" w:rsidTr="0038465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209" w:rsidRPr="00505736" w:rsidRDefault="00712209" w:rsidP="0038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7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12209" w:rsidRPr="00505736" w:rsidRDefault="00712209" w:rsidP="0038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736">
              <w:rPr>
                <w:rFonts w:ascii="Times New Roman" w:hAnsi="Times New Roman"/>
                <w:sz w:val="24"/>
                <w:szCs w:val="24"/>
              </w:rPr>
              <w:t>муниципального образования района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209" w:rsidRPr="00505736" w:rsidRDefault="00712209" w:rsidP="0038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736">
              <w:rPr>
                <w:rFonts w:ascii="Times New Roman" w:hAnsi="Times New Roman"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209" w:rsidRPr="00505736" w:rsidRDefault="00712209" w:rsidP="0038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736">
              <w:rPr>
                <w:rFonts w:ascii="Times New Roman" w:hAnsi="Times New Roman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209" w:rsidRPr="00505736" w:rsidRDefault="00712209" w:rsidP="00384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736"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</w:tc>
      </w:tr>
      <w:tr w:rsidR="00712209" w:rsidRPr="00505736" w:rsidTr="0038465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09" w:rsidRPr="00505736" w:rsidTr="0038465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09" w:rsidRPr="00505736" w:rsidTr="0038465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09" w:rsidRPr="00505736" w:rsidTr="00384655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09" w:rsidRPr="00505736" w:rsidRDefault="00712209" w:rsidP="003846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209" w:rsidRPr="00505736" w:rsidRDefault="00712209" w:rsidP="007122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Руководитель органа местного самоуправления</w:t>
      </w:r>
    </w:p>
    <w:p w:rsidR="00712209" w:rsidRPr="00505736" w:rsidRDefault="00712209" w:rsidP="007122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209" w:rsidRPr="00505736" w:rsidRDefault="00712209" w:rsidP="00712209">
      <w:pPr>
        <w:spacing w:after="0" w:line="240" w:lineRule="auto"/>
        <w:ind w:firstLine="708"/>
        <w:jc w:val="both"/>
      </w:pPr>
      <w:r w:rsidRPr="00505736">
        <w:rPr>
          <w:rFonts w:ascii="Times New Roman" w:hAnsi="Times New Roman"/>
          <w:sz w:val="26"/>
          <w:szCs w:val="26"/>
        </w:rPr>
        <w:t>Ответственный исполнитель</w:t>
      </w: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09" w:rsidRPr="00505736" w:rsidRDefault="00712209" w:rsidP="00712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79F" w:rsidRDefault="003E579F">
      <w:bookmarkStart w:id="12" w:name="_GoBack"/>
      <w:bookmarkEnd w:id="12"/>
    </w:p>
    <w:sectPr w:rsidR="003E579F" w:rsidSect="00222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hAnsi="Bookman Old Style" w:cs="Bookman Old Style"/>
        <w:w w:val="100"/>
      </w:rPr>
    </w:lvl>
  </w:abstractNum>
  <w:abstractNum w:abstractNumId="2">
    <w:nsid w:val="17D610F8"/>
    <w:multiLevelType w:val="hybridMultilevel"/>
    <w:tmpl w:val="44C245F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03E8F"/>
    <w:multiLevelType w:val="hybridMultilevel"/>
    <w:tmpl w:val="DE0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7D63"/>
    <w:multiLevelType w:val="hybridMultilevel"/>
    <w:tmpl w:val="53A20904"/>
    <w:lvl w:ilvl="0" w:tplc="7A54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14836"/>
    <w:multiLevelType w:val="hybridMultilevel"/>
    <w:tmpl w:val="7AF8E1D2"/>
    <w:lvl w:ilvl="0" w:tplc="CDD8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DE"/>
    <w:rsid w:val="000F75AC"/>
    <w:rsid w:val="00222615"/>
    <w:rsid w:val="00364DAD"/>
    <w:rsid w:val="003E579F"/>
    <w:rsid w:val="00712209"/>
    <w:rsid w:val="007276DE"/>
    <w:rsid w:val="00B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22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w w:val="90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209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customStyle="1" w:styleId="11">
    <w:name w:val="Абзац списка1"/>
    <w:basedOn w:val="a"/>
    <w:rsid w:val="00712209"/>
    <w:pPr>
      <w:ind w:left="720"/>
    </w:pPr>
    <w:rPr>
      <w:rFonts w:eastAsia="Times New Roman"/>
    </w:rPr>
  </w:style>
  <w:style w:type="paragraph" w:styleId="a3">
    <w:name w:val="List Paragraph"/>
    <w:basedOn w:val="a"/>
    <w:qFormat/>
    <w:rsid w:val="00712209"/>
    <w:pPr>
      <w:ind w:left="720"/>
      <w:contextualSpacing/>
    </w:pPr>
  </w:style>
  <w:style w:type="paragraph" w:customStyle="1" w:styleId="ConsPlusNormal">
    <w:name w:val="ConsPlusNormal"/>
    <w:qFormat/>
    <w:rsid w:val="00712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712209"/>
    <w:rPr>
      <w:color w:val="000080"/>
      <w:u w:val="single"/>
    </w:rPr>
  </w:style>
  <w:style w:type="paragraph" w:customStyle="1" w:styleId="ConsPlusNonformat">
    <w:name w:val="ConsPlusNonformat"/>
    <w:uiPriority w:val="99"/>
    <w:rsid w:val="007122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1220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5">
    <w:name w:val="Body Text"/>
    <w:basedOn w:val="a"/>
    <w:link w:val="a6"/>
    <w:rsid w:val="00712209"/>
    <w:pPr>
      <w:tabs>
        <w:tab w:val="left" w:pos="9712"/>
      </w:tabs>
      <w:spacing w:after="0" w:line="240" w:lineRule="auto"/>
    </w:pPr>
    <w:rPr>
      <w:rFonts w:ascii="Times New Roman" w:eastAsia="Times New Roman" w:hAnsi="Times New Roman"/>
      <w:w w:val="90"/>
      <w:sz w:val="1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12209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Style4">
    <w:name w:val="Style4"/>
    <w:basedOn w:val="a"/>
    <w:rsid w:val="00712209"/>
    <w:pPr>
      <w:widowControl w:val="0"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a"/>
    <w:rsid w:val="00712209"/>
    <w:pPr>
      <w:widowControl w:val="0"/>
      <w:autoSpaceDE w:val="0"/>
      <w:spacing w:after="0" w:line="283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7">
    <w:name w:val="Balloon Text"/>
    <w:basedOn w:val="a"/>
    <w:link w:val="a8"/>
    <w:rsid w:val="007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2209"/>
    <w:rPr>
      <w:rFonts w:ascii="Tahoma" w:eastAsia="Calibri" w:hAnsi="Tahoma" w:cs="Tahoma"/>
      <w:sz w:val="16"/>
      <w:szCs w:val="16"/>
    </w:rPr>
  </w:style>
  <w:style w:type="character" w:styleId="a9">
    <w:name w:val="FollowedHyperlink"/>
    <w:rsid w:val="00712209"/>
    <w:rPr>
      <w:color w:val="800080"/>
      <w:u w:val="single"/>
    </w:rPr>
  </w:style>
  <w:style w:type="paragraph" w:customStyle="1" w:styleId="aa">
    <w:name w:val="Знак Знак"/>
    <w:basedOn w:val="a"/>
    <w:rsid w:val="007122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71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12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4" Type="http://schemas.openxmlformats.org/officeDocument/2006/relationships/image" Target="media/image2.wmf"/><Relationship Id="rId7" Type="http://schemas.openxmlformats.org/officeDocument/2006/relationships/hyperlink" Target="consultantplus://offline/ref=05899705728F821F4FC65BEB1F59FDC97ABAF79C82275C8D3BEAD83F00B9279A68F44755038A2CD1GDQ0M" TargetMode="External"/><Relationship Id="rId1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99705728F821F4FC65BEB1F59FDC97ABBF19B83285C8D3BEAD83F00B9279A68F44755038A2CD3GDQ1M" TargetMode="External"/><Relationship Id="rId1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3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8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1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14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2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27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0" Type="http://schemas.openxmlformats.org/officeDocument/2006/relationships/hyperlink" Target="file:///\\Server09\fu\&#1054;&#1073;&#1097;&#1072;&#1103;\&#1086;&#1090;&#1076;&#1077;&#1083;%20&#1092;&#1086;&#1088;&#1084;%20&#1080;%20&#1080;&#1089;&#1087;&#1086;%20&#1073;&#1102;&#1076;&#1078;\2019\&#1055;&#1088;&#1086;&#1077;&#1082;&#1090;%20&#1073;-&#1090;&#1072;%202019%20(&#1054;&#1058;&#1060;&#1054;&#1056;&#1052;&#1040;&#1058;&#1048;&#1056;&#1054;&#1042;&#1040;&#1053;&#1054;)\&#1057;&#1055;&#1056;&#1040;&#1042;&#1054;&#1063;&#1053;&#1054;%20&#1086;&#1076;&#1085;&#1086;&#1074;&#1088;&#1077;&#1084;&#1077;&#1085;&#1085;&#1086;%20&#1089;%20&#1087;&#1088;&#1086;&#1077;&#1082;&#1090;&#1086;&#1084;\&#1089;&#1087;&#1088;&#1072;&#1074;&#1086;&#1095;&#1085;&#1086;%206%20&#1052;&#1077;&#1090;&#1086;&#1076;&#1080;&#1082;&#1072;%20&#1088;&#1072;&#1089;&#1087;&#1088;&#1077;&#1076;&#1077;&#1083;&#1077;&#1085;&#1080;&#1103;%20&#1052;&#1041;&#1058;.doc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6282</Words>
  <Characters>35812</Characters>
  <Application>Microsoft Office Word</Application>
  <DocSecurity>0</DocSecurity>
  <Lines>298</Lines>
  <Paragraphs>84</Paragraphs>
  <ScaleCrop>false</ScaleCrop>
  <Company/>
  <LinksUpToDate>false</LinksUpToDate>
  <CharactersWithSpaces>42010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udel2</cp:lastModifiedBy>
  <cp:revision>5</cp:revision>
  <cp:lastPrinted>2019-12-12T08:55:00Z</cp:lastPrinted>
  <dcterms:created xsi:type="dcterms:W3CDTF">2019-11-29T06:35:00Z</dcterms:created>
  <dcterms:modified xsi:type="dcterms:W3CDTF">2019-12-12T08:56:00Z</dcterms:modified>
</cp:coreProperties>
</file>