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5" w:rsidRPr="00AF17E5" w:rsidRDefault="00AF17E5" w:rsidP="00AF17E5">
      <w:pPr>
        <w:spacing w:after="0" w:line="240" w:lineRule="auto"/>
        <w:outlineLvl w:val="0"/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</w:pPr>
      <w:r w:rsidRPr="00AF17E5"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  <w:t>Формы семейного устройства</w:t>
      </w:r>
    </w:p>
    <w:p w:rsidR="00AF17E5" w:rsidRPr="00AF17E5" w:rsidRDefault="00AF17E5" w:rsidP="00AF17E5">
      <w:pPr>
        <w:spacing w:after="0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</w:r>
      <w:r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            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В области реализуется следующие формы устройства детей-сирот и детей, оставшихся без попечения родителей, в семьи граждан: усыновление (удочерение), опека (попечительство), в том числе возмездная опека (приемная семья):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1. Усыновление (удочерение) 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это приоритетная форма семейного устройства, при которой усыновленный ребенок получает все права родного, в том числе и право наследования имущества усыновителей.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Особенности усыновления по сравнению с другими формами семейного устройства: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1) усыновленный ребенок по своим правам в семье усыновителей ничем не отличается от собственных детей усыновителей, что позволяет ему чувствовать себя полноценным членом семьи; это обеспечивает ему чувство стабильности, безопасности и психологической защищенности;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2) законом закрепляются все личные и имущественные отношения между усыновителями и усыновленными, в том числе право наследования (ст. 1147 ГК РФ);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3) можно присвоить ребенку фамилию усыновителя, поменять имя, место и дату рождения (изменение даты рождения допускается, если ребенок в возрасте до года, изменить дату можно не более чем на три месяца);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4) усыновление производится в судебном порядке;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5) к кандидатам предъявляются достаточно </w:t>
      </w:r>
      <w:proofErr w:type="gramStart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жесткие</w:t>
      </w:r>
      <w:proofErr w:type="gramEnd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финансовые и </w:t>
      </w:r>
      <w:proofErr w:type="spellStart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жилищныетребования</w:t>
      </w:r>
      <w:proofErr w:type="spellEnd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6) не каждый ребенок, лишенный родительского попечения, может быть усыновлен;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7) тайна усыновления охраняется законом;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8) в соответствии с федеральным законодательством финансовая господдержка семей усыновителей после усыновления не предусмотрена, за исключением мер </w:t>
      </w:r>
      <w:proofErr w:type="spellStart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соцподдержки</w:t>
      </w:r>
      <w:proofErr w:type="spellEnd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, предоставляемых имеющим детей семьям на общих основаниях. Вместе с тем при усыновлении (удочерении) ребенка выплачивается единовременное пособие при передаче ребенка на воспитание в семью, размер которого варьируется в зависимости от субъекта РФ;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9)  если ребенок к моменту своего усыновления имел право на пенсию и пособия, полагающиеся ему в связи со смертью родителей, то он сохраняет это право и при его усыновлении.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Усыновителю выплачивается однократно единовременное пособие в размере </w:t>
      </w:r>
      <w:r w:rsid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16 350,33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 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или </w:t>
      </w:r>
      <w:r w:rsid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18 802,88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 xml:space="preserve">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в зависимости от районного коэффициента. При усыновлении детей, требующих особой заботы (детей-инвалидов, братьев и сестер, детей старше 7 лет) размер единовременного пособия составляет </w:t>
      </w:r>
      <w:r w:rsid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124 929,83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 xml:space="preserve">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или </w:t>
      </w:r>
      <w:r w:rsid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143 669,3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 xml:space="preserve">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в зависимости от районного коэффициента.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 xml:space="preserve">2.  </w:t>
      </w:r>
      <w:proofErr w:type="gramStart"/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Безвозмездная опека (попечительство) 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это форма устройства детей-сирот и детей, оставшихся без попечения родителей,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действия:</w:t>
      </w:r>
      <w:proofErr w:type="gramEnd"/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опека устанавливается над детьми в возрасте от 0 до 14 лет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lastRenderedPageBreak/>
        <w:t>- попечительство - от 14 до 18 лет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Опекуну (попечителю) выплачивается однократно единовременное пособие при установлении опеки (попечительства)</w:t>
      </w:r>
      <w:r w:rsidR="002171C3" w:rsidRP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 xml:space="preserve"> 16 350,33 руб.</w:t>
      </w:r>
      <w:r w:rsidR="002171C3" w:rsidRPr="002171C3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или </w:t>
      </w:r>
      <w:r w:rsidR="002171C3" w:rsidRP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18 802,88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(в зависимости от районного коэффициента) и ежемесячно выплачиваются денежные средства на содержание ребенка в размере: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дошкольники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5 980 руб.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школьники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8 234 руб.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3. Возмездная опека (попечительство) - приемная семья. 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При данной форме между приемными родителями и органом опеки и попечительства заключается договор, согласно которому приемные родители за воспитание детей получают вознаграждение: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взявшие на воспитание не более трех детей, оставшихся без попечения родителей, -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4 798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за каждого приемного ребенка;</w:t>
      </w:r>
      <w:proofErr w:type="gramEnd"/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взявшие на воспитание более трех детей, оставшихся без попечения родителей, -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6 398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за каждого следующего приемного ребенка;</w:t>
      </w:r>
      <w:proofErr w:type="gramEnd"/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взявшие на воспитание, ребенка с ограниченными возможностями здоровья, хронически больного -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7 997 руб.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за каждого такого ребенка.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Приемному родителю выплачивается однократно единовременное пособие при установлении опеки (попечительства) (</w:t>
      </w:r>
      <w:r w:rsidR="002171C3" w:rsidRP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16 350,33 руб. или 18 802,88 руб</w:t>
      </w:r>
      <w:proofErr w:type="gramStart"/>
      <w:r w:rsidR="002171C3" w:rsidRPr="002171C3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.</w:t>
      </w:r>
      <w:bookmarkStart w:id="0" w:name="_GoBack"/>
      <w:bookmarkEnd w:id="0"/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.</w:t>
      </w: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</w:t>
      </w:r>
      <w:proofErr w:type="gramEnd"/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в зависимости от районного коэффициента) и ежемесячно выплачиваются денежные средства на содержание ребенка в размере: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дошкольники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5 980 руб.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школьники </w:t>
      </w:r>
      <w:r w:rsidRPr="00AF17E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8 234 руб.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Опекуны (попечители), приемные родители в обязательном порядке ежегодно сдают отчеты о расходовании денежных средств, которые выплачиваются на содержание детей-сирот и детей, оставшихся без попечения родителей.</w:t>
      </w:r>
    </w:p>
    <w:p w:rsidR="00AF17E5" w:rsidRPr="00AF17E5" w:rsidRDefault="00AF17E5" w:rsidP="00AF17E5">
      <w:pPr>
        <w:spacing w:before="100" w:beforeAutospacing="1" w:after="100" w:afterAutospacing="1" w:line="240" w:lineRule="auto"/>
        <w:ind w:firstLine="700"/>
        <w:jc w:val="both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AF17E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Специалисты органа опеки и попечительства не менее двух раз в год проводят обследование условий жизни детей.</w:t>
      </w:r>
    </w:p>
    <w:p w:rsidR="001A3C62" w:rsidRDefault="001A3C62"/>
    <w:sectPr w:rsidR="001A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C1"/>
    <w:rsid w:val="001A3C62"/>
    <w:rsid w:val="002171C3"/>
    <w:rsid w:val="00AF17E5"/>
    <w:rsid w:val="00DF2CC1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4</cp:revision>
  <dcterms:created xsi:type="dcterms:W3CDTF">2017-07-20T08:01:00Z</dcterms:created>
  <dcterms:modified xsi:type="dcterms:W3CDTF">2017-07-25T08:14:00Z</dcterms:modified>
</cp:coreProperties>
</file>