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УВЕДОМЛЕНИЕ</w:t>
      </w:r>
    </w:p>
    <w:p>
      <w:pPr>
        <w:pStyle w:val="Style18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о проведении публичных консультаций</w:t>
      </w:r>
    </w:p>
    <w:p>
      <w:pPr>
        <w:pStyle w:val="Style18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по муниципальному нормативному правовому акту</w:t>
      </w:r>
    </w:p>
    <w:p>
      <w:pPr>
        <w:pStyle w:val="Style18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Грязовецкого муниципального района,</w:t>
      </w:r>
    </w:p>
    <w:p>
      <w:pPr>
        <w:pStyle w:val="Style18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затрагивающему вопросы осуществления</w:t>
      </w:r>
    </w:p>
    <w:p>
      <w:pPr>
        <w:pStyle w:val="Style18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предпринимательской и инвестиционной</w:t>
      </w:r>
    </w:p>
    <w:p>
      <w:pPr>
        <w:pStyle w:val="Style18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деятельности</w:t>
      </w:r>
    </w:p>
    <w:p>
      <w:pPr>
        <w:pStyle w:val="Style18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</w:r>
    </w:p>
    <w:p>
      <w:pPr>
        <w:pStyle w:val="Style18"/>
        <w:suppressAutoHyphens w:val="false"/>
        <w:ind w:firstLine="709"/>
        <w:jc w:val="both"/>
        <w:rPr/>
      </w:pPr>
      <w:r>
        <w:rPr>
          <w:rFonts w:ascii="Bookman Old Style" w:hAnsi="Bookman Old Style"/>
          <w:w w:val="100"/>
          <w:sz w:val="24"/>
        </w:rPr>
        <w:t xml:space="preserve">    </w:t>
      </w:r>
      <w:r>
        <w:rPr>
          <w:rFonts w:ascii="Bookman Old Style" w:hAnsi="Bookman Old Style"/>
          <w:w w:val="100"/>
          <w:sz w:val="24"/>
        </w:rPr>
        <w:t xml:space="preserve">В  соответствии  с Порядком проведения оценки регулирующего воздействия проектов    муниципальных   нормативных   правовых   актов, устанавливающие новые или изменяющие ранее предусмотренные муниципальными нормативными  правовыми актами обязанности для субъектов предпринимательской и инвестиционной деятельности  и   экспертизы муниципальных  нормативных правовых актов Грязовецкого муниципального района,   затрагивающих   вопросы   осуществления  предпринимательской  и инвестиционной    деятельности,    управление социально-экономического развития района администрации района уведомляет о проведении публичных консультаций в рамках экспертизы </w:t>
      </w:r>
      <w:hyperlink r:id="rId2">
        <w:r>
          <w:rPr>
            <w:rStyle w:val="Style16"/>
            <w:rFonts w:ascii="Bookman Old Style" w:hAnsi="Bookman Old Style"/>
            <w:w w:val="100"/>
            <w:sz w:val="24"/>
          </w:rPr>
          <w:t>решения Земского Собрания Грязовецкого муниципального района от 30 июня 2016 года «Об утверждении Положения о предоставлении в аренду имущества, находящегося в муниципальной собственности Грязовецкого муниципального района»</w:t>
        </w:r>
      </w:hyperlink>
      <w:r>
        <w:rPr>
          <w:rFonts w:ascii="Bookman Old Style" w:hAnsi="Bookman Old Style"/>
          <w:w w:val="100"/>
          <w:sz w:val="24"/>
        </w:rPr>
        <w:t xml:space="preserve"> (далее - акт) в целях выявления в нем положений, необоснованно затрудняющих осуществление предпринимательской и инвестиционной деятельности.</w:t>
      </w:r>
    </w:p>
    <w:p>
      <w:pPr>
        <w:pStyle w:val="Style18"/>
        <w:suppressAutoHyphens w:val="false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Срок проведения публичных консультаций: с 01 марта 2017 года по 31 марта 2017 года.</w:t>
      </w:r>
    </w:p>
    <w:p>
      <w:pPr>
        <w:pStyle w:val="Style18"/>
        <w:suppressAutoHyphens w:val="false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Предложения   и   (или)   замечания  не  рассматриваются  в  случае  их направления после указанного срока.</w:t>
      </w:r>
    </w:p>
    <w:p>
      <w:pPr>
        <w:pStyle w:val="Normal"/>
        <w:spacing w:lineRule="auto" w:line="240" w:before="0" w:after="0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Способ направления ответов: в письменном виде по адресу 162000 Вологодская область,  г. Грязовец, ул. К. Маркса, д. 58, также по факсу 8(817 55) 2 19 66 или по электронной почте  </w:t>
      </w:r>
      <w:r>
        <w:rPr>
          <w:rFonts w:ascii="Bookman Old Style" w:hAnsi="Bookman Old Style"/>
          <w:sz w:val="24"/>
          <w:szCs w:val="24"/>
          <w:lang w:val="en-US"/>
        </w:rPr>
        <w:t>gradmray</w:t>
      </w:r>
      <w:r>
        <w:rPr>
          <w:rFonts w:ascii="Bookman Old Style" w:hAnsi="Bookman Old Style"/>
          <w:sz w:val="24"/>
          <w:szCs w:val="24"/>
        </w:rPr>
        <w:t>@</w:t>
      </w:r>
      <w:r>
        <w:rPr>
          <w:rFonts w:ascii="Bookman Old Style" w:hAnsi="Bookman Old Style"/>
          <w:sz w:val="24"/>
          <w:szCs w:val="24"/>
          <w:lang w:val="en-US"/>
        </w:rPr>
        <w:t>gov</w:t>
      </w:r>
      <w:r>
        <w:rPr>
          <w:rFonts w:ascii="Bookman Old Style" w:hAnsi="Bookman Old Style"/>
          <w:sz w:val="24"/>
          <w:szCs w:val="24"/>
        </w:rPr>
        <w:t>35.</w:t>
      </w:r>
      <w:r>
        <w:rPr>
          <w:rFonts w:ascii="Bookman Old Style" w:hAnsi="Bookman Old Style"/>
          <w:sz w:val="24"/>
          <w:szCs w:val="24"/>
          <w:lang w:val="en-US"/>
        </w:rPr>
        <w:t>ru</w:t>
      </w:r>
    </w:p>
    <w:p>
      <w:pPr>
        <w:pStyle w:val="Style18"/>
        <w:suppressAutoHyphens w:val="false"/>
        <w:ind w:firstLine="709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Прилагаемые к уведомлению документы:</w:t>
      </w:r>
    </w:p>
    <w:p>
      <w:pPr>
        <w:pStyle w:val="Style18"/>
        <w:suppressAutoHyphens w:val="false"/>
        <w:ind w:firstLine="709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 xml:space="preserve">    </w:t>
      </w:r>
      <w:r>
        <w:rPr>
          <w:rFonts w:ascii="Bookman Old Style" w:hAnsi="Bookman Old Style"/>
          <w:w w:val="100"/>
          <w:sz w:val="24"/>
        </w:rPr>
        <w:t xml:space="preserve">- </w:t>
      </w:r>
      <w:hyperlink r:id="rId3">
        <w:r>
          <w:rPr>
            <w:rStyle w:val="Style15"/>
            <w:rFonts w:ascii="Bookman Old Style" w:hAnsi="Bookman Old Style"/>
            <w:w w:val="100"/>
            <w:sz w:val="24"/>
          </w:rPr>
          <w:t>акт</w:t>
        </w:r>
      </w:hyperlink>
      <w:r>
        <w:rPr>
          <w:rFonts w:ascii="Bookman Old Style" w:hAnsi="Bookman Old Style"/>
          <w:i/>
          <w:w w:val="100"/>
          <w:sz w:val="24"/>
        </w:rPr>
        <w:t>.</w:t>
      </w:r>
    </w:p>
    <w:p>
      <w:pPr>
        <w:pStyle w:val="Style18"/>
        <w:suppressAutoHyphens w:val="false"/>
        <w:ind w:firstLine="709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Контактное лицо: Кулакова Оксана Сергеевна, главный специалист отдела экономики и торговли управления социально-экономического развития района администрации Грязовецкого муниципального района, телефон (81755) 2-19-66.</w:t>
      </w:r>
    </w:p>
    <w:p>
      <w:pPr>
        <w:pStyle w:val="Style18"/>
        <w:suppressAutoHyphens w:val="false"/>
        <w:ind w:firstLine="709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Пожалуйста,  заполните  и  направьте  данную  форму  в  соответствии  с указанными выше способами.</w:t>
      </w:r>
    </w:p>
    <w:p>
      <w:pPr>
        <w:pStyle w:val="Style18"/>
        <w:suppressAutoHyphens w:val="false"/>
        <w:ind w:firstLine="709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По Вашему желанию укажите о себе следующую контактную информацию:</w:t>
      </w:r>
    </w:p>
    <w:p>
      <w:pPr>
        <w:pStyle w:val="Style18"/>
        <w:suppressAutoHyphens w:val="false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Наименование  организации (индивидуального предпринимателя) либо Ф.И.О. физического лица):</w:t>
      </w:r>
    </w:p>
    <w:p>
      <w:pPr>
        <w:pStyle w:val="Style18"/>
        <w:suppressAutoHyphens w:val="false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______________________________________________________________________.</w:t>
      </w:r>
    </w:p>
    <w:p>
      <w:pPr>
        <w:pStyle w:val="Style18"/>
        <w:suppressAutoHyphens w:val="false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Сфера деятельности:</w:t>
      </w:r>
    </w:p>
    <w:p>
      <w:pPr>
        <w:pStyle w:val="Style18"/>
        <w:suppressAutoHyphens w:val="false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______________________________________________________________________.</w:t>
      </w:r>
    </w:p>
    <w:p>
      <w:pPr>
        <w:pStyle w:val="Style18"/>
        <w:suppressAutoHyphens w:val="false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Ф.И.О. контактного лица органа в соответствующей деятельности: _____________________________________________________________________________.</w:t>
      </w:r>
    </w:p>
    <w:p>
      <w:pPr>
        <w:pStyle w:val="Style18"/>
        <w:suppressAutoHyphens w:val="false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 xml:space="preserve">Номер контактного телефона: </w:t>
      </w:r>
    </w:p>
    <w:p>
      <w:pPr>
        <w:pStyle w:val="Style18"/>
        <w:suppressAutoHyphens w:val="false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_______________________________________________________________________.</w:t>
      </w:r>
    </w:p>
    <w:p>
      <w:pPr>
        <w:pStyle w:val="Style18"/>
        <w:suppressAutoHyphens w:val="false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 xml:space="preserve">Адрес электронной почты (при наличии): </w:t>
      </w:r>
    </w:p>
    <w:p>
      <w:pPr>
        <w:pStyle w:val="Style18"/>
        <w:suppressAutoHyphens w:val="false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_______________________________________________________________________.</w:t>
      </w:r>
    </w:p>
    <w:p>
      <w:pPr>
        <w:pStyle w:val="Style18"/>
        <w:suppressAutoHyphens w:val="false"/>
        <w:ind w:firstLine="709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По Вашему желанию ответьте на следующие вопросы:</w:t>
      </w:r>
    </w:p>
    <w:p>
      <w:pPr>
        <w:pStyle w:val="Style18"/>
        <w:suppressAutoHyphens w:val="false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1.   Какие,   по   Вашей   оценке,   субъекты   предпринимательской   и инвестиционной  деятельности  затронуты  правовым  регулированием (по видам субъектов, по отраслям, по количеству таких субъектов)?</w:t>
      </w:r>
    </w:p>
    <w:p>
      <w:pPr>
        <w:pStyle w:val="Style18"/>
        <w:suppressAutoHyphens w:val="false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_____________________________________________________________________________</w:t>
      </w:r>
    </w:p>
    <w:p>
      <w:pPr>
        <w:pStyle w:val="Style18"/>
        <w:suppressAutoHyphens w:val="false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2. Есть ли полезные эффекты по результатам реализации акта? Укажите их._______________________________________________________________</w:t>
      </w:r>
    </w:p>
    <w:p>
      <w:pPr>
        <w:pStyle w:val="Style18"/>
        <w:suppressAutoHyphens w:val="false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 xml:space="preserve">3.  Есть  ли негативные эффекты по результатам реализации акта? Укажите их.___________________________ __________________________________ </w:t>
      </w:r>
    </w:p>
    <w:p>
      <w:pPr>
        <w:pStyle w:val="Style18"/>
        <w:suppressAutoHyphens w:val="false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4.  Содержит  ли  акт  избыточные  требования  по  подготовке  и  (или) предоставлению  документов,  сведений,  информации?  Содержит  ли  акт иные избыточные требования?___ __________________________________________</w:t>
      </w:r>
    </w:p>
    <w:p>
      <w:pPr>
        <w:pStyle w:val="Style18"/>
        <w:suppressAutoHyphens w:val="false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5.  Оцените  издержки (материальные, временные, иные), упущенную выгоду субъектов  предпринимательской  и  инвестиционной деятельности, возникшие в результате  правового регулирования? Какие из них Вы считаете избыточными и почему?</w:t>
      </w:r>
    </w:p>
    <w:p>
      <w:pPr>
        <w:pStyle w:val="Style18"/>
        <w:suppressAutoHyphens w:val="false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___________________________________________________________________</w:t>
      </w:r>
    </w:p>
    <w:p>
      <w:pPr>
        <w:pStyle w:val="Style18"/>
        <w:suppressAutoHyphens w:val="false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6.  Влияет  ли  правовое регулирование на конкурентную среду в отрасли, способствует  ли  необоснованному изменению расстановки сил в отрасли? Если да, то как? Приведите по возможности количественные оценки._____________________________________________________________________</w:t>
      </w:r>
    </w:p>
    <w:p>
      <w:pPr>
        <w:pStyle w:val="Style18"/>
        <w:suppressAutoHyphens w:val="false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7.  Считаете  ли  Вы,  что  нормы акта недостаточно обоснованы? Укажите такие нормы._______ ______________________________________________</w:t>
      </w:r>
    </w:p>
    <w:p>
      <w:pPr>
        <w:pStyle w:val="Style18"/>
        <w:suppressAutoHyphens w:val="false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8. Считаете ли Вы нормы акта ясными и понятными?_______________ _____________________________________________________</w:t>
      </w:r>
    </w:p>
    <w:p>
      <w:pPr>
        <w:pStyle w:val="Style18"/>
        <w:suppressAutoHyphens w:val="false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9</w:t>
      </w:r>
      <w:bookmarkStart w:id="0" w:name="_GoBack"/>
      <w:bookmarkEnd w:id="0"/>
      <w:r>
        <w:rPr>
          <w:rFonts w:ascii="Bookman Old Style" w:hAnsi="Bookman Old Style"/>
          <w:w w:val="100"/>
          <w:sz w:val="24"/>
        </w:rPr>
        <w:t>. Иные предложения и замечания по акту___________________________________.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730e4d"/>
    <w:rPr>
      <w:rFonts w:ascii="Times New Roman" w:hAnsi="Times New Roman" w:eastAsia="Times New Roman" w:cs="Times New Roman"/>
      <w:w w:val="90"/>
      <w:sz w:val="18"/>
      <w:szCs w:val="24"/>
      <w:lang w:eastAsia="ar-SA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8">
    <w:name w:val="Основной текст"/>
    <w:basedOn w:val="Normal"/>
    <w:link w:val="a4"/>
    <w:rsid w:val="00730e4d"/>
    <w:pPr>
      <w:tabs>
        <w:tab w:val="left" w:pos="9712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w w:val="90"/>
      <w:sz w:val="1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radm.ru/bitrix/redirect.php?event1=file&amp;event2=download&amp;event3=35120011201606300053.doc&amp;goto=/upload/iblock/b9e/35120011201606300053.doc" TargetMode="External"/><Relationship Id="rId3" Type="http://schemas.openxmlformats.org/officeDocument/2006/relationships/hyperlink" Target="http://gradm.ru/bitrix/redirect.php?event1=file&amp;event2=download&amp;event3=35120011201606300053.doc&amp;goto=/upload/iblock/b9e/35120011201606300053.doc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LibreOffice/5.0.4.2$Windows_x86 LibreOffice_project/2b9802c1994aa0b7dc6079e128979269cf95bc78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2017-02-27T06:56:00Z</dcterms:created>
  <dc:creator>econ10</dc:creator>
  <dc:language>ru-RU</dc:language>
  <dcterms:modified xsi:type="dcterms:W3CDTF">2017-02-28T16:19:58Z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