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A3" w:rsidRDefault="00300BDD" w:rsidP="003C1EA3">
      <w:pPr>
        <w:tabs>
          <w:tab w:val="left" w:pos="2977"/>
        </w:tabs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Pr="007B240E">
        <w:rPr>
          <w:sz w:val="28"/>
          <w:szCs w:val="28"/>
        </w:rPr>
        <w:t xml:space="preserve">реализации Плана </w:t>
      </w:r>
      <w:r w:rsidRPr="007B240E">
        <w:rPr>
          <w:bCs/>
          <w:sz w:val="28"/>
          <w:szCs w:val="28"/>
        </w:rPr>
        <w:t xml:space="preserve">мероприятий («дорожной карты») «Изменения, </w:t>
      </w:r>
      <w:r w:rsidRPr="007B240E">
        <w:rPr>
          <w:sz w:val="28"/>
          <w:szCs w:val="28"/>
        </w:rPr>
        <w:t xml:space="preserve">направленные на повышение </w:t>
      </w:r>
      <w:r w:rsidRPr="007B240E">
        <w:rPr>
          <w:bCs/>
          <w:sz w:val="28"/>
          <w:szCs w:val="28"/>
        </w:rPr>
        <w:t>эффективности образования на территории Грязовецкого муниципального района  на 2013-2018 годы»</w:t>
      </w:r>
    </w:p>
    <w:p w:rsidR="00300BDD" w:rsidRDefault="00300BDD" w:rsidP="003C1EA3">
      <w:pPr>
        <w:tabs>
          <w:tab w:val="left" w:pos="2977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2015 год</w:t>
      </w:r>
    </w:p>
    <w:p w:rsidR="00300BDD" w:rsidRPr="003C1EA3" w:rsidRDefault="00300BDD" w:rsidP="003C1EA3">
      <w:pPr>
        <w:tabs>
          <w:tab w:val="left" w:pos="2977"/>
        </w:tabs>
        <w:ind w:left="360"/>
        <w:jc w:val="center"/>
        <w:rPr>
          <w:rFonts w:ascii="Bookman Old Style" w:hAnsi="Bookman Old Style"/>
          <w:b/>
        </w:rPr>
      </w:pPr>
    </w:p>
    <w:p w:rsidR="006761F9" w:rsidRDefault="006761F9" w:rsidP="006761F9">
      <w:pPr>
        <w:suppressAutoHyphens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4051AA">
        <w:rPr>
          <w:rFonts w:eastAsiaTheme="minorHAnsi"/>
          <w:sz w:val="28"/>
          <w:szCs w:val="28"/>
          <w:lang w:eastAsia="en-US"/>
        </w:rPr>
        <w:t>В целях реализации майских Указов Президента РФ, а также р</w:t>
      </w:r>
      <w:r w:rsidRPr="004051AA">
        <w:rPr>
          <w:rFonts w:eastAsiaTheme="minorHAnsi"/>
          <w:bCs/>
          <w:sz w:val="28"/>
          <w:szCs w:val="28"/>
          <w:lang w:eastAsia="en-US"/>
        </w:rPr>
        <w:t>аспоряжени</w:t>
      </w:r>
      <w:r w:rsidR="004F66E1">
        <w:rPr>
          <w:rFonts w:eastAsiaTheme="minorHAnsi"/>
          <w:bCs/>
          <w:sz w:val="28"/>
          <w:szCs w:val="28"/>
          <w:lang w:eastAsia="en-US"/>
        </w:rPr>
        <w:t>я</w:t>
      </w:r>
      <w:r w:rsidRPr="004051AA">
        <w:rPr>
          <w:rFonts w:eastAsiaTheme="minorHAnsi"/>
          <w:bCs/>
          <w:sz w:val="28"/>
          <w:szCs w:val="28"/>
          <w:lang w:eastAsia="en-US"/>
        </w:rPr>
        <w:t xml:space="preserve"> Правительства РФ от 26.11.2012г. № 2190-р «Программа поэтапного совершенствования системы оплаты труда в государственных (муниципальных) учреждениях на 2012-2018 годы», областной и районной «дорожных карт» политика в сфере образования Грязовецкого района была направлена на </w:t>
      </w:r>
      <w:r w:rsidR="00D26472">
        <w:rPr>
          <w:rFonts w:eastAsiaTheme="minorHAnsi"/>
          <w:bCs/>
          <w:sz w:val="28"/>
          <w:szCs w:val="28"/>
          <w:lang w:eastAsia="en-US"/>
        </w:rPr>
        <w:t xml:space="preserve">повышение качества предоставления образовательной услуги населению района и повышение оплаты труда педагогических работников и других категорий работников образовательных учреждений. </w:t>
      </w:r>
      <w:r w:rsidRPr="004051AA">
        <w:rPr>
          <w:rFonts w:eastAsiaTheme="minorHAnsi"/>
          <w:bCs/>
          <w:sz w:val="28"/>
          <w:szCs w:val="28"/>
          <w:lang w:eastAsia="en-US"/>
        </w:rPr>
        <w:t>Для этого была про</w:t>
      </w:r>
      <w:r w:rsidR="00D26472">
        <w:rPr>
          <w:rFonts w:eastAsiaTheme="minorHAnsi"/>
          <w:bCs/>
          <w:sz w:val="28"/>
          <w:szCs w:val="28"/>
          <w:lang w:eastAsia="en-US"/>
        </w:rPr>
        <w:t>ведена</w:t>
      </w:r>
      <w:r w:rsidRPr="004051AA">
        <w:rPr>
          <w:rFonts w:eastAsiaTheme="minorHAnsi"/>
          <w:bCs/>
          <w:sz w:val="28"/>
          <w:szCs w:val="28"/>
          <w:lang w:eastAsia="en-US"/>
        </w:rPr>
        <w:t xml:space="preserve"> большая работа, связанная с оптимизацией сети образовательных учреждений, оптимизацией штатных расписаний, выводом непрофильных функций на аутсорсинг, интенсификацией труда педагогов и прочего персонала и </w:t>
      </w:r>
      <w:r w:rsidR="00D26472">
        <w:rPr>
          <w:rFonts w:eastAsiaTheme="minorHAnsi"/>
          <w:bCs/>
          <w:sz w:val="28"/>
          <w:szCs w:val="28"/>
          <w:lang w:eastAsia="en-US"/>
        </w:rPr>
        <w:t xml:space="preserve">приняты </w:t>
      </w:r>
      <w:r w:rsidRPr="004051AA">
        <w:rPr>
          <w:rFonts w:eastAsiaTheme="minorHAnsi"/>
          <w:bCs/>
          <w:sz w:val="28"/>
          <w:szCs w:val="28"/>
          <w:lang w:eastAsia="en-US"/>
        </w:rPr>
        <w:t xml:space="preserve">другие организационные и управленческие решения. В результате выполнения мероприятий были достигнуты следующие </w:t>
      </w:r>
      <w:r>
        <w:rPr>
          <w:rFonts w:eastAsiaTheme="minorHAnsi"/>
          <w:bCs/>
          <w:sz w:val="28"/>
          <w:szCs w:val="28"/>
          <w:lang w:eastAsia="en-US"/>
        </w:rPr>
        <w:t>результаты</w:t>
      </w:r>
      <w:r w:rsidRPr="004051AA">
        <w:rPr>
          <w:rFonts w:eastAsiaTheme="minorHAnsi"/>
          <w:bCs/>
          <w:sz w:val="28"/>
          <w:szCs w:val="28"/>
          <w:lang w:eastAsia="en-US"/>
        </w:rPr>
        <w:t>.</w:t>
      </w:r>
    </w:p>
    <w:p w:rsidR="008D6978" w:rsidRPr="004051AA" w:rsidRDefault="00E06F67" w:rsidP="006761F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три последних года </w:t>
      </w:r>
      <w:r w:rsidR="008D6978">
        <w:rPr>
          <w:sz w:val="28"/>
          <w:szCs w:val="28"/>
        </w:rPr>
        <w:t>выстроена эффективная с</w:t>
      </w:r>
      <w:r>
        <w:rPr>
          <w:sz w:val="28"/>
          <w:szCs w:val="28"/>
        </w:rPr>
        <w:t>еть образовательных учреждений</w:t>
      </w:r>
      <w:r w:rsidR="008D6978">
        <w:rPr>
          <w:sz w:val="28"/>
          <w:szCs w:val="28"/>
        </w:rPr>
        <w:t>, которая состоит из 8 школ, 7 дошкольных учреждений и одного учреждения дополнительного образования. Контингент обучающихся общеобразовательных учреждений на 01.01.2016 года составляет 3522 школьника (2014 год – 3513 чел.) и воспитанников детских садов - 2030 человек (2014 год – 2100 чел.). Уменьшение контингента дошкольников обусловлено демографической ситуацией в районе и миграцией населения из п.</w:t>
      </w:r>
      <w:r>
        <w:rPr>
          <w:sz w:val="28"/>
          <w:szCs w:val="28"/>
        </w:rPr>
        <w:t xml:space="preserve"> </w:t>
      </w:r>
      <w:r w:rsidR="008D6978">
        <w:rPr>
          <w:sz w:val="28"/>
          <w:szCs w:val="28"/>
        </w:rPr>
        <w:t>Вохтога и сельских территорий.</w:t>
      </w:r>
      <w:r>
        <w:rPr>
          <w:sz w:val="28"/>
          <w:szCs w:val="28"/>
        </w:rPr>
        <w:t xml:space="preserve"> Также на территории района реализуют образовательные программы учреждения, подведомственные Департаменту образования – 2 общеобразовательные школы для детей с ограниченными возможностями здоровья и одно учреждение профессионального образования – Грязовецкий политехнический техникум.</w:t>
      </w:r>
    </w:p>
    <w:p w:rsidR="00E90E0E" w:rsidRPr="001C7E07" w:rsidRDefault="00D26472" w:rsidP="00D26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обучающихся в школах на одного педагогического работника составила 12,3 чел., по программам дошкольного образования в детских садах – 11,1 чел. Доля работников административно-управленческого и вспомогательного персонала в общей численности работников школ составила 35%, в детских садах – 39,7%</w:t>
      </w:r>
      <w:r w:rsidR="008D6978">
        <w:rPr>
          <w:sz w:val="28"/>
          <w:szCs w:val="28"/>
        </w:rPr>
        <w:t xml:space="preserve">. </w:t>
      </w:r>
      <w:r w:rsidR="00E90E0E" w:rsidRPr="001C7E07">
        <w:rPr>
          <w:sz w:val="28"/>
          <w:szCs w:val="28"/>
        </w:rPr>
        <w:t xml:space="preserve">Среднемесячная номинальная начисленная заработная плата </w:t>
      </w:r>
      <w:r w:rsidR="001C7E07" w:rsidRPr="001C7E07">
        <w:rPr>
          <w:sz w:val="28"/>
          <w:szCs w:val="28"/>
        </w:rPr>
        <w:t xml:space="preserve">педагогических работников </w:t>
      </w:r>
      <w:r w:rsidR="00E90E0E" w:rsidRPr="001C7E07">
        <w:rPr>
          <w:sz w:val="28"/>
          <w:szCs w:val="28"/>
        </w:rPr>
        <w:t>в 201</w:t>
      </w:r>
      <w:r w:rsidR="00D52D18" w:rsidRPr="001C7E07">
        <w:rPr>
          <w:sz w:val="28"/>
          <w:szCs w:val="28"/>
        </w:rPr>
        <w:t>5</w:t>
      </w:r>
      <w:r w:rsidR="00E90E0E" w:rsidRPr="001C7E07">
        <w:rPr>
          <w:sz w:val="28"/>
          <w:szCs w:val="28"/>
        </w:rPr>
        <w:t xml:space="preserve"> году по сравнению с 201</w:t>
      </w:r>
      <w:r w:rsidR="00D52D18" w:rsidRPr="001C7E07">
        <w:rPr>
          <w:sz w:val="28"/>
          <w:szCs w:val="28"/>
        </w:rPr>
        <w:t>4</w:t>
      </w:r>
      <w:r w:rsidR="00E90E0E" w:rsidRPr="001C7E07">
        <w:rPr>
          <w:sz w:val="28"/>
          <w:szCs w:val="28"/>
        </w:rPr>
        <w:t xml:space="preserve"> годом увеличилась в дошкольных образовательных учреждениях на </w:t>
      </w:r>
      <w:r w:rsidR="001C7E07" w:rsidRPr="001C7E07">
        <w:rPr>
          <w:sz w:val="28"/>
          <w:szCs w:val="28"/>
        </w:rPr>
        <w:t>12,5</w:t>
      </w:r>
      <w:r w:rsidR="00E90E0E" w:rsidRPr="001C7E07">
        <w:rPr>
          <w:sz w:val="28"/>
          <w:szCs w:val="28"/>
        </w:rPr>
        <w:t>% и составила</w:t>
      </w:r>
      <w:r w:rsidR="001C7E07" w:rsidRPr="001C7E07">
        <w:rPr>
          <w:sz w:val="28"/>
          <w:szCs w:val="28"/>
        </w:rPr>
        <w:t xml:space="preserve"> </w:t>
      </w:r>
      <w:r w:rsidR="001C7E07" w:rsidRPr="00C2399A">
        <w:rPr>
          <w:sz w:val="28"/>
          <w:szCs w:val="28"/>
        </w:rPr>
        <w:t>230</w:t>
      </w:r>
      <w:r w:rsidR="00C2399A" w:rsidRPr="00C2399A">
        <w:rPr>
          <w:sz w:val="28"/>
          <w:szCs w:val="28"/>
        </w:rPr>
        <w:t>48</w:t>
      </w:r>
      <w:r w:rsidR="00E90E0E" w:rsidRPr="001C7E07">
        <w:rPr>
          <w:sz w:val="28"/>
          <w:szCs w:val="28"/>
        </w:rPr>
        <w:t xml:space="preserve"> руб</w:t>
      </w:r>
      <w:r w:rsidR="00C2399A">
        <w:rPr>
          <w:sz w:val="28"/>
          <w:szCs w:val="28"/>
        </w:rPr>
        <w:t>лей</w:t>
      </w:r>
      <w:r w:rsidR="00E90E0E" w:rsidRPr="001C7E07">
        <w:rPr>
          <w:sz w:val="28"/>
          <w:szCs w:val="28"/>
        </w:rPr>
        <w:t xml:space="preserve">, в общеобразовательных учреждениях </w:t>
      </w:r>
      <w:r>
        <w:rPr>
          <w:sz w:val="28"/>
          <w:szCs w:val="28"/>
        </w:rPr>
        <w:t>-</w:t>
      </w:r>
      <w:r w:rsidR="00E90E0E" w:rsidRPr="001C7E07">
        <w:rPr>
          <w:sz w:val="28"/>
          <w:szCs w:val="28"/>
        </w:rPr>
        <w:t xml:space="preserve"> на </w:t>
      </w:r>
      <w:r w:rsidR="001C7E07" w:rsidRPr="001C7E07">
        <w:rPr>
          <w:sz w:val="28"/>
          <w:szCs w:val="28"/>
        </w:rPr>
        <w:t>4,6</w:t>
      </w:r>
      <w:r w:rsidR="00E90E0E" w:rsidRPr="001C7E07">
        <w:rPr>
          <w:sz w:val="28"/>
          <w:szCs w:val="28"/>
        </w:rPr>
        <w:t xml:space="preserve"> % и составила </w:t>
      </w:r>
      <w:r w:rsidR="001C7E07" w:rsidRPr="00C2399A">
        <w:rPr>
          <w:sz w:val="28"/>
          <w:szCs w:val="28"/>
        </w:rPr>
        <w:t>27</w:t>
      </w:r>
      <w:r w:rsidR="00C2399A" w:rsidRPr="00C2399A">
        <w:rPr>
          <w:sz w:val="28"/>
          <w:szCs w:val="28"/>
        </w:rPr>
        <w:t>289</w:t>
      </w:r>
      <w:r w:rsidR="00E90E0E" w:rsidRPr="001C7E07">
        <w:rPr>
          <w:sz w:val="28"/>
          <w:szCs w:val="28"/>
        </w:rPr>
        <w:t xml:space="preserve"> руб</w:t>
      </w:r>
      <w:r w:rsidR="00C2399A">
        <w:rPr>
          <w:sz w:val="28"/>
          <w:szCs w:val="28"/>
        </w:rPr>
        <w:t>лей</w:t>
      </w:r>
      <w:r w:rsidR="00E90E0E" w:rsidRPr="001C7E07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Средняя заработная плата </w:t>
      </w:r>
      <w:r w:rsidR="00E90E0E" w:rsidRPr="001C7E07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 xml:space="preserve">повысилась </w:t>
      </w:r>
      <w:r w:rsidR="00E90E0E" w:rsidRPr="001C7E07">
        <w:rPr>
          <w:sz w:val="28"/>
          <w:szCs w:val="28"/>
        </w:rPr>
        <w:t xml:space="preserve">на </w:t>
      </w:r>
      <w:r w:rsidR="001C7E07" w:rsidRPr="001C7E07">
        <w:rPr>
          <w:sz w:val="28"/>
          <w:szCs w:val="28"/>
        </w:rPr>
        <w:t>3,0</w:t>
      </w:r>
      <w:r w:rsidR="00E90E0E" w:rsidRPr="001C7E07">
        <w:rPr>
          <w:sz w:val="28"/>
          <w:szCs w:val="28"/>
        </w:rPr>
        <w:t xml:space="preserve">% и составила </w:t>
      </w:r>
      <w:r w:rsidR="001C7E07" w:rsidRPr="00C2399A">
        <w:rPr>
          <w:sz w:val="28"/>
          <w:szCs w:val="28"/>
        </w:rPr>
        <w:t>27909</w:t>
      </w:r>
      <w:r>
        <w:rPr>
          <w:sz w:val="28"/>
          <w:szCs w:val="28"/>
        </w:rPr>
        <w:t xml:space="preserve"> </w:t>
      </w:r>
      <w:r w:rsidR="00E90E0E" w:rsidRPr="001C7E0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E90E0E" w:rsidRPr="001C7E07">
        <w:rPr>
          <w:sz w:val="28"/>
          <w:szCs w:val="28"/>
        </w:rPr>
        <w:t xml:space="preserve">. </w:t>
      </w:r>
      <w:r w:rsidR="008D6978">
        <w:rPr>
          <w:sz w:val="28"/>
          <w:szCs w:val="28"/>
        </w:rPr>
        <w:t xml:space="preserve">Средняя заработная плата педагогов дополнительного образования составила </w:t>
      </w:r>
      <w:r w:rsidR="008D6978" w:rsidRPr="00C2399A">
        <w:rPr>
          <w:sz w:val="28"/>
          <w:szCs w:val="28"/>
        </w:rPr>
        <w:t>2</w:t>
      </w:r>
      <w:r w:rsidR="00C2399A" w:rsidRPr="00C2399A">
        <w:rPr>
          <w:sz w:val="28"/>
          <w:szCs w:val="28"/>
        </w:rPr>
        <w:t>3622</w:t>
      </w:r>
      <w:r w:rsidR="008D6978">
        <w:rPr>
          <w:sz w:val="28"/>
          <w:szCs w:val="28"/>
        </w:rPr>
        <w:t xml:space="preserve"> рубл</w:t>
      </w:r>
      <w:r w:rsidR="00C2399A">
        <w:rPr>
          <w:sz w:val="28"/>
          <w:szCs w:val="28"/>
        </w:rPr>
        <w:t>я</w:t>
      </w:r>
      <w:r w:rsidR="008D6978">
        <w:rPr>
          <w:sz w:val="28"/>
          <w:szCs w:val="28"/>
        </w:rPr>
        <w:t>.</w:t>
      </w:r>
    </w:p>
    <w:p w:rsidR="00B04364" w:rsidRDefault="00653E34" w:rsidP="00AD33E8">
      <w:pPr>
        <w:ind w:firstLine="708"/>
        <w:jc w:val="both"/>
        <w:rPr>
          <w:rStyle w:val="b-news-groupsnews-description"/>
          <w:sz w:val="28"/>
          <w:szCs w:val="28"/>
          <w:lang w:val="cs-CZ"/>
        </w:rPr>
      </w:pPr>
      <w:r>
        <w:rPr>
          <w:rStyle w:val="b-news-groupsnews-description"/>
          <w:sz w:val="28"/>
          <w:szCs w:val="28"/>
        </w:rPr>
        <w:t xml:space="preserve">Программы </w:t>
      </w:r>
      <w:r w:rsidR="00B04364">
        <w:rPr>
          <w:rStyle w:val="b-news-groupsnews-description"/>
          <w:sz w:val="28"/>
          <w:szCs w:val="28"/>
        </w:rPr>
        <w:t xml:space="preserve">дошкольного образования в 2015 году </w:t>
      </w:r>
      <w:r>
        <w:rPr>
          <w:rStyle w:val="b-news-groupsnews-description"/>
          <w:sz w:val="28"/>
          <w:szCs w:val="28"/>
        </w:rPr>
        <w:t xml:space="preserve">реализуются </w:t>
      </w:r>
      <w:r w:rsidR="009D6D59">
        <w:rPr>
          <w:rStyle w:val="b-news-groupsnews-description"/>
          <w:sz w:val="28"/>
          <w:szCs w:val="28"/>
        </w:rPr>
        <w:t xml:space="preserve">в </w:t>
      </w:r>
      <w:r w:rsidR="00B04364">
        <w:rPr>
          <w:rStyle w:val="b-news-groupsnews-description"/>
          <w:sz w:val="28"/>
          <w:szCs w:val="28"/>
        </w:rPr>
        <w:t>11 образовательных учреждени</w:t>
      </w:r>
      <w:r w:rsidR="009D6D59">
        <w:rPr>
          <w:rStyle w:val="b-news-groupsnews-description"/>
          <w:sz w:val="28"/>
          <w:szCs w:val="28"/>
        </w:rPr>
        <w:t>ях (</w:t>
      </w:r>
      <w:r w:rsidR="00B04364">
        <w:rPr>
          <w:rStyle w:val="b-news-groupsnews-description"/>
          <w:sz w:val="28"/>
          <w:szCs w:val="28"/>
        </w:rPr>
        <w:t xml:space="preserve">7 </w:t>
      </w:r>
      <w:r w:rsidR="009D6D59">
        <w:rPr>
          <w:rStyle w:val="b-news-groupsnews-description"/>
          <w:sz w:val="28"/>
          <w:szCs w:val="28"/>
        </w:rPr>
        <w:t xml:space="preserve">детских садов и 4 дошкольные группы при </w:t>
      </w:r>
      <w:r w:rsidR="009D6D59">
        <w:rPr>
          <w:rStyle w:val="b-news-groupsnews-description"/>
          <w:sz w:val="28"/>
          <w:szCs w:val="28"/>
        </w:rPr>
        <w:lastRenderedPageBreak/>
        <w:t>школах)</w:t>
      </w:r>
      <w:r w:rsidR="00B04364">
        <w:rPr>
          <w:rStyle w:val="b-news-groupsnews-description"/>
          <w:sz w:val="28"/>
          <w:szCs w:val="28"/>
        </w:rPr>
        <w:t xml:space="preserve">. Численность детей в возрасте 1-6 лет в районе – 2583 человека; число детей 1-6 лет, получающих дошкольную образовательную услугу </w:t>
      </w:r>
      <w:r w:rsidR="00806779">
        <w:rPr>
          <w:rStyle w:val="b-news-groupsnews-description"/>
          <w:sz w:val="28"/>
          <w:szCs w:val="28"/>
        </w:rPr>
        <w:t>- 2053</w:t>
      </w:r>
      <w:r w:rsidR="00B04364">
        <w:rPr>
          <w:rStyle w:val="b-news-groupsnews-description"/>
          <w:sz w:val="28"/>
          <w:szCs w:val="28"/>
        </w:rPr>
        <w:t xml:space="preserve"> человек. Охват составляет 7</w:t>
      </w:r>
      <w:r w:rsidR="00AD33E8">
        <w:rPr>
          <w:rStyle w:val="b-news-groupsnews-description"/>
          <w:sz w:val="28"/>
          <w:szCs w:val="28"/>
        </w:rPr>
        <w:t>9</w:t>
      </w:r>
      <w:r w:rsidR="00B04364">
        <w:rPr>
          <w:rStyle w:val="b-news-groupsnews-description"/>
          <w:sz w:val="28"/>
          <w:szCs w:val="28"/>
        </w:rPr>
        <w:t>,</w:t>
      </w:r>
      <w:r w:rsidR="00AD33E8">
        <w:rPr>
          <w:rStyle w:val="b-news-groupsnews-description"/>
          <w:sz w:val="28"/>
          <w:szCs w:val="28"/>
        </w:rPr>
        <w:t>5</w:t>
      </w:r>
      <w:r w:rsidR="00B04364">
        <w:rPr>
          <w:rStyle w:val="b-news-groupsnews-description"/>
          <w:sz w:val="28"/>
          <w:szCs w:val="28"/>
        </w:rPr>
        <w:t xml:space="preserve"> % (2014 год – 79,4 %). </w:t>
      </w:r>
      <w:r w:rsidR="00B04364">
        <w:rPr>
          <w:sz w:val="28"/>
          <w:szCs w:val="28"/>
        </w:rPr>
        <w:t xml:space="preserve">Численность детей в возрасте 1-6 лет, поставленных на учет для предоставления места в дошкольных образовательных организациях – </w:t>
      </w:r>
      <w:r w:rsidR="00AD33E8">
        <w:rPr>
          <w:sz w:val="28"/>
          <w:szCs w:val="28"/>
        </w:rPr>
        <w:t>72, что составляет 2,78</w:t>
      </w:r>
      <w:r w:rsidR="00B04364">
        <w:rPr>
          <w:sz w:val="28"/>
          <w:szCs w:val="28"/>
        </w:rPr>
        <w:t xml:space="preserve"> % (2013 год – 5,6 %,</w:t>
      </w:r>
      <w:r w:rsidR="00AD33E8">
        <w:rPr>
          <w:sz w:val="28"/>
          <w:szCs w:val="28"/>
        </w:rPr>
        <w:t xml:space="preserve"> </w:t>
      </w:r>
      <w:r w:rsidR="00B04364">
        <w:rPr>
          <w:sz w:val="28"/>
          <w:szCs w:val="28"/>
        </w:rPr>
        <w:t xml:space="preserve">2014 год – 2,8 %) от общей численности детей 1-6 лет (отложенный спрос). Актуальный спрос по предоставлению услуг по дошкольному образованию для детей в возрасте от 0 до 3 лет отсутствует. В соответствии с Указом Президента от 7 мая 2012 года № 599 «О мерах по реализации государственной политики в области образования и науки» всем детям в возрасте от 3 до 7 лет, претендующим на получение дошкольного образования, на 31.12.2015 года предоставлено место в образовательных учреждениях Грязовецкого муниципального района, реализующих основную общеобразовательную программу дошкольного образования. </w:t>
      </w:r>
      <w:r w:rsidR="00B04364">
        <w:rPr>
          <w:rStyle w:val="b-news-groupsnews-description"/>
          <w:sz w:val="28"/>
          <w:szCs w:val="28"/>
        </w:rPr>
        <w:t>В 2015 году функционировали 4 адаптационные группы кратковременно</w:t>
      </w:r>
      <w:r w:rsidR="00372DF2">
        <w:rPr>
          <w:rStyle w:val="b-news-groupsnews-description"/>
          <w:sz w:val="28"/>
          <w:szCs w:val="28"/>
        </w:rPr>
        <w:t xml:space="preserve">го пребывания «Вместе с мамой», которые посещали </w:t>
      </w:r>
      <w:r w:rsidR="00AD33E8">
        <w:rPr>
          <w:rStyle w:val="b-news-groupsnews-description"/>
          <w:sz w:val="28"/>
          <w:szCs w:val="28"/>
        </w:rPr>
        <w:t>32 ребенка</w:t>
      </w:r>
      <w:r w:rsidR="00372DF2">
        <w:rPr>
          <w:rStyle w:val="b-news-groupsnews-description"/>
          <w:sz w:val="28"/>
          <w:szCs w:val="28"/>
        </w:rPr>
        <w:t xml:space="preserve"> </w:t>
      </w:r>
      <w:r w:rsidR="00AD33E8">
        <w:rPr>
          <w:rStyle w:val="b-news-groupsnews-description"/>
          <w:sz w:val="28"/>
          <w:szCs w:val="28"/>
        </w:rPr>
        <w:t xml:space="preserve">в возрасте от 10 месяцев до 1,5 </w:t>
      </w:r>
      <w:r w:rsidR="00372DF2">
        <w:rPr>
          <w:rStyle w:val="b-news-groupsnews-description"/>
          <w:sz w:val="28"/>
          <w:szCs w:val="28"/>
        </w:rPr>
        <w:t>лет.</w:t>
      </w:r>
    </w:p>
    <w:p w:rsidR="00084B1F" w:rsidRPr="00BD1B21" w:rsidRDefault="00084B1F" w:rsidP="00084B1F">
      <w:pPr>
        <w:pStyle w:val="a3"/>
        <w:spacing w:after="0"/>
        <w:ind w:firstLine="709"/>
        <w:jc w:val="both"/>
        <w:rPr>
          <w:sz w:val="28"/>
          <w:szCs w:val="28"/>
        </w:rPr>
      </w:pPr>
      <w:r w:rsidRPr="001C7E07">
        <w:rPr>
          <w:sz w:val="28"/>
          <w:szCs w:val="28"/>
        </w:rPr>
        <w:t xml:space="preserve">В 2015 году выпускники школ </w:t>
      </w:r>
      <w:r w:rsidR="00AD33E8">
        <w:rPr>
          <w:sz w:val="28"/>
          <w:szCs w:val="28"/>
        </w:rPr>
        <w:t xml:space="preserve">Грязовецкого </w:t>
      </w:r>
      <w:r w:rsidRPr="001C7E07">
        <w:rPr>
          <w:sz w:val="28"/>
          <w:szCs w:val="28"/>
        </w:rPr>
        <w:t>района на государственной (итоговой) аттестации в форме ЕГЭ показали стабильные результаты</w:t>
      </w:r>
      <w:r w:rsidR="00AD33E8">
        <w:rPr>
          <w:sz w:val="28"/>
          <w:szCs w:val="28"/>
        </w:rPr>
        <w:t xml:space="preserve">: </w:t>
      </w:r>
      <w:r w:rsidRPr="00BD1B21">
        <w:rPr>
          <w:sz w:val="28"/>
          <w:szCs w:val="28"/>
        </w:rPr>
        <w:t>средний тестовый балл ЕГЭ по русскому языку, математике, истории, литературе, географии, английскому языку, информатике и ИКТ, физике, обществознанию</w:t>
      </w:r>
      <w:r w:rsidRPr="00BD1B21">
        <w:rPr>
          <w:color w:val="FF0000"/>
          <w:sz w:val="28"/>
          <w:szCs w:val="28"/>
        </w:rPr>
        <w:t xml:space="preserve"> </w:t>
      </w:r>
      <w:r w:rsidRPr="00BD1B21">
        <w:rPr>
          <w:sz w:val="28"/>
          <w:szCs w:val="28"/>
        </w:rPr>
        <w:t>выше среднеобластного; по 7 предметам (русский язык, математика, физика, обществознание, истории, литературе, географии) наблюдается положительная динамика результатов, что свидетельствует о повышении уровня обученности выпускников школ района по данным предметам и повышении общего уровня подготовки выпускников, участвующих в экзаменах.</w:t>
      </w:r>
    </w:p>
    <w:p w:rsidR="00084B1F" w:rsidRPr="00E90E0E" w:rsidRDefault="00084B1F" w:rsidP="00084B1F">
      <w:pPr>
        <w:pStyle w:val="a3"/>
        <w:spacing w:after="0"/>
        <w:ind w:firstLine="709"/>
        <w:jc w:val="both"/>
        <w:rPr>
          <w:color w:val="FF0000"/>
        </w:rPr>
      </w:pPr>
      <w:r w:rsidRPr="00BD1B21">
        <w:rPr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в 2015 году составил</w:t>
      </w:r>
      <w:r w:rsidR="00924B9E">
        <w:rPr>
          <w:sz w:val="28"/>
          <w:szCs w:val="28"/>
        </w:rPr>
        <w:t>а</w:t>
      </w:r>
      <w:r w:rsidRPr="00BD1B21">
        <w:rPr>
          <w:sz w:val="28"/>
          <w:szCs w:val="28"/>
        </w:rPr>
        <w:t xml:space="preserve"> 100% (в 2014 году 100%).</w:t>
      </w:r>
      <w:r w:rsidRPr="00BD1B21">
        <w:t xml:space="preserve"> </w:t>
      </w:r>
      <w:r w:rsidRPr="00BD1B21">
        <w:rPr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составляет в 2015 году 0 % (в 2014 году 0 %).</w:t>
      </w:r>
      <w:r w:rsidRPr="00BD1B21">
        <w:t xml:space="preserve"> </w:t>
      </w:r>
    </w:p>
    <w:p w:rsidR="00084B1F" w:rsidRDefault="00084B1F" w:rsidP="00084B1F">
      <w:pPr>
        <w:ind w:firstLine="709"/>
        <w:jc w:val="both"/>
        <w:rPr>
          <w:sz w:val="28"/>
          <w:szCs w:val="28"/>
        </w:rPr>
      </w:pPr>
      <w:r w:rsidRPr="00BD1B21">
        <w:rPr>
          <w:sz w:val="28"/>
          <w:szCs w:val="28"/>
        </w:rPr>
        <w:t>Повышению качества образования также способствует то, что все  обучающиеся общеобразовательных учреждений в районе занимаются в первую смену.</w:t>
      </w:r>
    </w:p>
    <w:p w:rsidR="00084B1F" w:rsidRPr="00084B1F" w:rsidRDefault="00084B1F" w:rsidP="00084B1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84B1F">
        <w:rPr>
          <w:sz w:val="28"/>
          <w:szCs w:val="28"/>
          <w:lang w:eastAsia="ru-RU"/>
        </w:rPr>
        <w:t>В 2014-2015 учебном году</w:t>
      </w:r>
      <w:r w:rsidRPr="00084B1F">
        <w:rPr>
          <w:color w:val="FF0000"/>
          <w:sz w:val="28"/>
          <w:szCs w:val="28"/>
          <w:lang w:eastAsia="ru-RU"/>
        </w:rPr>
        <w:t xml:space="preserve"> </w:t>
      </w:r>
      <w:r w:rsidRPr="00084B1F">
        <w:rPr>
          <w:sz w:val="28"/>
          <w:szCs w:val="28"/>
          <w:lang w:eastAsia="ru-RU"/>
        </w:rPr>
        <w:t xml:space="preserve">13 выпускников были награждены медалями «За особые успехи в учении». Все медалисты поступили в высшие учебные заведения. </w:t>
      </w:r>
      <w:r w:rsidRPr="00084B1F">
        <w:rPr>
          <w:rFonts w:eastAsiaTheme="minorHAnsi"/>
          <w:sz w:val="28"/>
          <w:szCs w:val="28"/>
          <w:lang w:eastAsia="en-US"/>
        </w:rPr>
        <w:t xml:space="preserve">Дипломами Главы Грязовецкого муниципального района «За особые успехи в учении», «За особые успехи в творчестве», «За особые успехи в спорте» «За особые успехи в общественной жизни», «За особые успехи в олимпиадах и интеллектуальных конкурсах», по итогам 2014-2015 </w:t>
      </w:r>
      <w:r w:rsidRPr="00084B1F">
        <w:rPr>
          <w:rFonts w:eastAsiaTheme="minorHAnsi"/>
          <w:sz w:val="28"/>
          <w:szCs w:val="28"/>
          <w:lang w:eastAsia="en-US"/>
        </w:rPr>
        <w:lastRenderedPageBreak/>
        <w:t>учебного года дипломами награждены 40 выпускников 11 класса.</w:t>
      </w:r>
      <w:r w:rsidRPr="00084B1F">
        <w:rPr>
          <w:sz w:val="28"/>
          <w:szCs w:val="28"/>
          <w:lang w:eastAsia="ru-RU"/>
        </w:rPr>
        <w:t xml:space="preserve"> Ежегодно осущест</w:t>
      </w:r>
      <w:r>
        <w:rPr>
          <w:sz w:val="28"/>
          <w:szCs w:val="28"/>
          <w:lang w:eastAsia="ru-RU"/>
        </w:rPr>
        <w:t>в</w:t>
      </w:r>
      <w:r w:rsidRPr="00084B1F">
        <w:rPr>
          <w:sz w:val="28"/>
          <w:szCs w:val="28"/>
          <w:lang w:eastAsia="ru-RU"/>
        </w:rPr>
        <w:t>ляется материальная поддержка одаренных и талантливых детей. Учреждено 20 районных стипендий и 23 районные премии, из них 3 премии «Олимп», 17 об</w:t>
      </w:r>
      <w:r>
        <w:rPr>
          <w:sz w:val="28"/>
          <w:szCs w:val="28"/>
          <w:lang w:eastAsia="ru-RU"/>
        </w:rPr>
        <w:t>щ</w:t>
      </w:r>
      <w:r w:rsidRPr="00084B1F">
        <w:rPr>
          <w:sz w:val="28"/>
          <w:szCs w:val="28"/>
          <w:lang w:eastAsia="ru-RU"/>
        </w:rPr>
        <w:t>ественных стипендий</w:t>
      </w:r>
      <w:r w:rsidR="00727E04">
        <w:rPr>
          <w:sz w:val="28"/>
          <w:szCs w:val="28"/>
          <w:lang w:eastAsia="ru-RU"/>
        </w:rPr>
        <w:t xml:space="preserve"> и 15 общественных премий</w:t>
      </w:r>
      <w:r w:rsidRPr="00084B1F">
        <w:rPr>
          <w:sz w:val="28"/>
          <w:szCs w:val="28"/>
          <w:lang w:eastAsia="ru-RU"/>
        </w:rPr>
        <w:t>.</w:t>
      </w:r>
    </w:p>
    <w:p w:rsidR="00084B1F" w:rsidRPr="00084B1F" w:rsidRDefault="00727E04" w:rsidP="00084B1F">
      <w:pPr>
        <w:tabs>
          <w:tab w:val="left" w:pos="0"/>
        </w:tabs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84B1F" w:rsidRPr="00084B1F">
        <w:rPr>
          <w:sz w:val="28"/>
          <w:szCs w:val="28"/>
          <w:lang w:eastAsia="ru-RU"/>
        </w:rPr>
        <w:t xml:space="preserve">Все общеобразовательные учреждения района реализуют ФГОС начального общего образования, </w:t>
      </w:r>
      <w:r w:rsidR="004F66E1">
        <w:rPr>
          <w:sz w:val="28"/>
          <w:szCs w:val="28"/>
          <w:lang w:eastAsia="ru-RU"/>
        </w:rPr>
        <w:t xml:space="preserve">все пятиклассники района также перешли на реализацию ФГОС основного общего образования, </w:t>
      </w:r>
      <w:r w:rsidR="00084B1F" w:rsidRPr="00084B1F">
        <w:rPr>
          <w:sz w:val="28"/>
          <w:szCs w:val="28"/>
          <w:lang w:eastAsia="ru-RU"/>
        </w:rPr>
        <w:t>пилотными учреждениями по реализации ФГОС основного общего образования</w:t>
      </w:r>
      <w:r w:rsidR="004F66E1">
        <w:rPr>
          <w:sz w:val="28"/>
          <w:szCs w:val="28"/>
          <w:lang w:eastAsia="ru-RU"/>
        </w:rPr>
        <w:t xml:space="preserve"> (6 класс)</w:t>
      </w:r>
      <w:r w:rsidR="00084B1F" w:rsidRPr="00084B1F">
        <w:rPr>
          <w:sz w:val="28"/>
          <w:szCs w:val="28"/>
          <w:lang w:eastAsia="ru-RU"/>
        </w:rPr>
        <w:t xml:space="preserve"> являются МОУ средняя общеобразовательная школа №1, МБОУ «Средняя школа №2 г. Грязовца», «Слободская школа им. Г.Н.Пономарева».</w:t>
      </w:r>
      <w:r w:rsidR="004F66E1">
        <w:rPr>
          <w:rFonts w:eastAsiaTheme="minorHAnsi"/>
          <w:sz w:val="28"/>
          <w:szCs w:val="28"/>
          <w:lang w:eastAsia="en-US"/>
        </w:rPr>
        <w:t xml:space="preserve"> </w:t>
      </w:r>
      <w:r w:rsidR="00084B1F" w:rsidRPr="00084B1F">
        <w:rPr>
          <w:rFonts w:eastAsiaTheme="minorHAnsi"/>
          <w:sz w:val="28"/>
          <w:szCs w:val="28"/>
          <w:lang w:eastAsia="en-US"/>
        </w:rPr>
        <w:t xml:space="preserve">Профильное обучение реализуют </w:t>
      </w:r>
      <w:r w:rsidR="00084B1F">
        <w:rPr>
          <w:rFonts w:eastAsiaTheme="minorHAnsi"/>
          <w:sz w:val="28"/>
          <w:szCs w:val="28"/>
          <w:lang w:eastAsia="en-US"/>
        </w:rPr>
        <w:t>все средние школы района.</w:t>
      </w:r>
    </w:p>
    <w:p w:rsidR="00084B1F" w:rsidRPr="00084B1F" w:rsidRDefault="00084B1F" w:rsidP="004F66E1">
      <w:pPr>
        <w:suppressAutoHyphens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B1F">
        <w:rPr>
          <w:rFonts w:eastAsiaTheme="minorHAnsi"/>
          <w:sz w:val="28"/>
          <w:szCs w:val="28"/>
          <w:lang w:eastAsia="en-US"/>
        </w:rPr>
        <w:t>В школьном этапе Всероссийской олимпиады школьников приняли участие все школьники района с 7 по 11 класс. Победителями школьного этапа стали 563 обучающихся, призерами - 1132. В муниципальном этапе приняли участие 1124 обучающихся, из них 37 школьников стали победителями муниципального этапа олимпиады, 861 - призерами. В региональном этапе олимпиады приняли участие 37 школьников. Ученик БОУ «Вохтожская средняя общеобразовательная школа №2» стал призером регионального этапа по английскому языку.</w:t>
      </w:r>
    </w:p>
    <w:p w:rsidR="00084B1F" w:rsidRPr="00084B1F" w:rsidRDefault="00084B1F" w:rsidP="00084B1F">
      <w:pPr>
        <w:suppressAutoHyphens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B1F">
        <w:rPr>
          <w:rFonts w:eastAsiaTheme="minorHAnsi"/>
          <w:sz w:val="28"/>
          <w:szCs w:val="28"/>
          <w:lang w:eastAsia="en-US"/>
        </w:rPr>
        <w:t>В 2015 году в общеобразовательных учреждениях района обучалось 34 ребенка-инвалида, из них 11 детей-инвалидов обучал</w:t>
      </w:r>
      <w:r w:rsidR="00727E04">
        <w:rPr>
          <w:rFonts w:eastAsiaTheme="minorHAnsi"/>
          <w:sz w:val="28"/>
          <w:szCs w:val="28"/>
          <w:lang w:eastAsia="en-US"/>
        </w:rPr>
        <w:t>и</w:t>
      </w:r>
      <w:r w:rsidRPr="00084B1F">
        <w:rPr>
          <w:rFonts w:eastAsiaTheme="minorHAnsi"/>
          <w:sz w:val="28"/>
          <w:szCs w:val="28"/>
          <w:lang w:eastAsia="en-US"/>
        </w:rPr>
        <w:t xml:space="preserve">сь индивидуально на дому, </w:t>
      </w:r>
      <w:r w:rsidR="00727E04">
        <w:rPr>
          <w:rFonts w:eastAsiaTheme="minorHAnsi"/>
          <w:sz w:val="28"/>
          <w:szCs w:val="28"/>
          <w:lang w:eastAsia="en-US"/>
        </w:rPr>
        <w:t>в том числе трое п</w:t>
      </w:r>
      <w:r w:rsidRPr="00084B1F">
        <w:rPr>
          <w:rFonts w:eastAsiaTheme="minorHAnsi"/>
          <w:sz w:val="28"/>
          <w:szCs w:val="28"/>
          <w:lang w:eastAsia="en-US"/>
        </w:rPr>
        <w:t xml:space="preserve">олучали дистанционные уроки по выбранным предметам в Ресурсном центре дистанционного образования, созданном при МОУ средняя общеобразовательная школа №1 г. Грязовца. 158 детей с ограниченными возможностями здоровья обучается в общеобразовательных учреждениях по адаптированным образовательным программам. </w:t>
      </w:r>
    </w:p>
    <w:p w:rsidR="00084B1F" w:rsidRPr="00084B1F" w:rsidRDefault="00084B1F" w:rsidP="00EE635E">
      <w:pPr>
        <w:suppressAutoHyphens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4B1F">
        <w:rPr>
          <w:rFonts w:eastAsiaTheme="minorHAnsi"/>
          <w:sz w:val="28"/>
          <w:szCs w:val="28"/>
          <w:lang w:eastAsia="en-US"/>
        </w:rPr>
        <w:t>Программы дополнительного образования детей реализуют все образовательные учреждения района. Охват дополнитель</w:t>
      </w:r>
      <w:r>
        <w:rPr>
          <w:rFonts w:eastAsiaTheme="minorHAnsi"/>
          <w:sz w:val="28"/>
          <w:szCs w:val="28"/>
          <w:lang w:eastAsia="en-US"/>
        </w:rPr>
        <w:t>ным образованием в</w:t>
      </w:r>
      <w:r w:rsidRPr="00084B1F">
        <w:rPr>
          <w:rFonts w:eastAsiaTheme="minorHAnsi"/>
          <w:sz w:val="28"/>
          <w:szCs w:val="28"/>
          <w:lang w:eastAsia="en-US"/>
        </w:rPr>
        <w:t xml:space="preserve"> 2015 года составляет </w:t>
      </w:r>
      <w:r w:rsidRPr="00004B42">
        <w:rPr>
          <w:rFonts w:eastAsiaTheme="minorHAnsi"/>
          <w:sz w:val="28"/>
          <w:szCs w:val="28"/>
          <w:lang w:eastAsia="en-US"/>
        </w:rPr>
        <w:t>73,</w:t>
      </w:r>
      <w:r w:rsidR="00004B42" w:rsidRPr="00004B42">
        <w:rPr>
          <w:rFonts w:eastAsiaTheme="minorHAnsi"/>
          <w:sz w:val="28"/>
          <w:szCs w:val="28"/>
          <w:lang w:eastAsia="en-US"/>
        </w:rPr>
        <w:t>7</w:t>
      </w:r>
      <w:r w:rsidRPr="00004B42">
        <w:rPr>
          <w:rFonts w:eastAsiaTheme="minorHAnsi"/>
          <w:sz w:val="28"/>
          <w:szCs w:val="28"/>
          <w:lang w:eastAsia="en-US"/>
        </w:rPr>
        <w:t>%</w:t>
      </w:r>
      <w:r w:rsidRPr="00084B1F">
        <w:rPr>
          <w:rFonts w:eastAsiaTheme="minorHAnsi"/>
          <w:sz w:val="28"/>
          <w:szCs w:val="28"/>
          <w:lang w:eastAsia="en-US"/>
        </w:rPr>
        <w:t xml:space="preserve"> от общего количества детей и молодежи в возрасте от 5 до 18 лет</w:t>
      </w:r>
      <w:r w:rsidR="00BC0360">
        <w:rPr>
          <w:rFonts w:eastAsiaTheme="minorHAnsi"/>
          <w:sz w:val="28"/>
          <w:szCs w:val="28"/>
          <w:lang w:eastAsia="en-US"/>
        </w:rPr>
        <w:t xml:space="preserve"> (2014 год -72%)</w:t>
      </w:r>
      <w:r>
        <w:rPr>
          <w:rFonts w:eastAsiaTheme="minorHAnsi"/>
          <w:sz w:val="28"/>
          <w:szCs w:val="28"/>
          <w:lang w:eastAsia="en-US"/>
        </w:rPr>
        <w:t>.</w:t>
      </w:r>
      <w:r w:rsidR="00EE635E">
        <w:rPr>
          <w:rFonts w:eastAsiaTheme="minorHAnsi"/>
          <w:sz w:val="28"/>
          <w:szCs w:val="28"/>
          <w:lang w:eastAsia="en-US"/>
        </w:rPr>
        <w:t xml:space="preserve"> </w:t>
      </w:r>
      <w:r w:rsidRPr="00084B1F">
        <w:rPr>
          <w:rFonts w:eastAsiaTheme="minorHAnsi"/>
          <w:sz w:val="28"/>
          <w:szCs w:val="28"/>
          <w:lang w:eastAsia="en-US"/>
        </w:rPr>
        <w:tab/>
        <w:t>Задача, стоящая перед отраслью образования – сохранить и увеличить охват дополнительным образованием детей в возрасте от 5 до 18 лет, активизировать вовлечение молодежи в активную общественную деятельность и деятельность по получению дополнительного образования</w:t>
      </w:r>
      <w:r w:rsidR="00EE635E">
        <w:rPr>
          <w:rFonts w:eastAsiaTheme="minorHAnsi"/>
          <w:sz w:val="28"/>
          <w:szCs w:val="28"/>
          <w:lang w:eastAsia="en-US"/>
        </w:rPr>
        <w:t>.</w:t>
      </w:r>
    </w:p>
    <w:p w:rsidR="00E90E0E" w:rsidRPr="00EE635E" w:rsidRDefault="00E90E0E" w:rsidP="00EE635E">
      <w:pPr>
        <w:ind w:firstLine="708"/>
        <w:jc w:val="both"/>
      </w:pPr>
      <w:r w:rsidRPr="004F66E1">
        <w:rPr>
          <w:sz w:val="28"/>
          <w:szCs w:val="28"/>
        </w:rPr>
        <w:t>Показатель доли детей первой и второй группы здоровья в общей численности обучающихся в муниципальных общеобразовательных учреждениях является стабильным – 8</w:t>
      </w:r>
      <w:r w:rsidR="004F66E1" w:rsidRPr="004F66E1">
        <w:rPr>
          <w:sz w:val="28"/>
          <w:szCs w:val="28"/>
        </w:rPr>
        <w:t>4</w:t>
      </w:r>
      <w:r w:rsidRPr="004F66E1">
        <w:rPr>
          <w:sz w:val="28"/>
          <w:szCs w:val="28"/>
        </w:rPr>
        <w:t>%. Это обусловлено проведением мероприятий по сохранению и укреплению здоровья обучающихся</w:t>
      </w:r>
      <w:r w:rsidRPr="00EE635E">
        <w:rPr>
          <w:sz w:val="28"/>
          <w:szCs w:val="28"/>
        </w:rPr>
        <w:t>.</w:t>
      </w:r>
    </w:p>
    <w:p w:rsidR="007C7C27" w:rsidRPr="007C7C27" w:rsidRDefault="00E90E0E" w:rsidP="003C1EA3">
      <w:pPr>
        <w:ind w:firstLine="709"/>
        <w:jc w:val="both"/>
        <w:rPr>
          <w:sz w:val="28"/>
          <w:szCs w:val="28"/>
        </w:rPr>
      </w:pPr>
      <w:r w:rsidRPr="003C1EA3">
        <w:rPr>
          <w:sz w:val="28"/>
          <w:szCs w:val="28"/>
        </w:rPr>
        <w:t>В районе нет муниципальных общеобразовательных учреждений, здания которых находятся в аварийном состоянии</w:t>
      </w:r>
      <w:r w:rsidR="00EE635E">
        <w:rPr>
          <w:sz w:val="28"/>
          <w:szCs w:val="28"/>
        </w:rPr>
        <w:t>.</w:t>
      </w:r>
      <w:r w:rsidRPr="003C1EA3">
        <w:rPr>
          <w:sz w:val="28"/>
          <w:szCs w:val="28"/>
        </w:rPr>
        <w:t xml:space="preserve"> </w:t>
      </w:r>
      <w:r w:rsidR="00EE635E" w:rsidRPr="007C7C27">
        <w:rPr>
          <w:sz w:val="28"/>
          <w:szCs w:val="28"/>
        </w:rPr>
        <w:t xml:space="preserve">Все образовательные учреждения соответствуют </w:t>
      </w:r>
      <w:r w:rsidR="001D3F99" w:rsidRPr="007C7C27">
        <w:rPr>
          <w:sz w:val="28"/>
          <w:szCs w:val="28"/>
        </w:rPr>
        <w:t>современным требованиям для организации образовательного процесса, хотя каждый год требуется текущий ремонт части помещений образовательн</w:t>
      </w:r>
      <w:r w:rsidR="007C7C27" w:rsidRPr="007C7C27">
        <w:rPr>
          <w:sz w:val="28"/>
          <w:szCs w:val="28"/>
        </w:rPr>
        <w:t xml:space="preserve">ых учреждений. </w:t>
      </w:r>
    </w:p>
    <w:p w:rsidR="00450977" w:rsidRDefault="00450977" w:rsidP="003C1EA3">
      <w:pPr>
        <w:ind w:firstLine="709"/>
        <w:jc w:val="both"/>
        <w:rPr>
          <w:rStyle w:val="b-news-groupsnews-description"/>
          <w:sz w:val="28"/>
          <w:szCs w:val="28"/>
        </w:rPr>
      </w:pPr>
      <w:r w:rsidRPr="00EC7B93">
        <w:rPr>
          <w:rStyle w:val="b-news-groupsnews-description"/>
          <w:sz w:val="28"/>
          <w:szCs w:val="28"/>
        </w:rPr>
        <w:t xml:space="preserve">В системе образования района работает достаточно квалифицированный педагогический коллектив из </w:t>
      </w:r>
      <w:r w:rsidRPr="00834B23">
        <w:rPr>
          <w:rStyle w:val="b-news-groupsnews-description"/>
          <w:sz w:val="28"/>
          <w:szCs w:val="28"/>
        </w:rPr>
        <w:t xml:space="preserve">674 </w:t>
      </w:r>
      <w:r w:rsidRPr="00EC7B93">
        <w:rPr>
          <w:rStyle w:val="b-news-groupsnews-description"/>
          <w:sz w:val="28"/>
          <w:szCs w:val="28"/>
        </w:rPr>
        <w:t xml:space="preserve">человек. Педагоги </w:t>
      </w:r>
      <w:r w:rsidRPr="00EC7B93">
        <w:rPr>
          <w:rStyle w:val="b-news-groupsnews-description"/>
          <w:sz w:val="28"/>
          <w:szCs w:val="28"/>
        </w:rPr>
        <w:lastRenderedPageBreak/>
        <w:t xml:space="preserve">принимают активное участие в конкурсах профессионального мастерства: </w:t>
      </w:r>
      <w:r>
        <w:rPr>
          <w:rStyle w:val="b-news-groupsnews-description"/>
          <w:sz w:val="28"/>
          <w:szCs w:val="28"/>
        </w:rPr>
        <w:t>«</w:t>
      </w:r>
      <w:r w:rsidRPr="00EC7B93">
        <w:rPr>
          <w:rStyle w:val="b-news-groupsnews-description"/>
          <w:sz w:val="28"/>
          <w:szCs w:val="28"/>
        </w:rPr>
        <w:t>Учитель года</w:t>
      </w:r>
      <w:r>
        <w:rPr>
          <w:rStyle w:val="b-news-groupsnews-description"/>
          <w:sz w:val="28"/>
          <w:szCs w:val="28"/>
        </w:rPr>
        <w:t>»</w:t>
      </w:r>
      <w:r w:rsidRPr="00EC7B93">
        <w:rPr>
          <w:rStyle w:val="b-news-groupsnews-description"/>
          <w:sz w:val="28"/>
          <w:szCs w:val="28"/>
        </w:rPr>
        <w:t xml:space="preserve">, </w:t>
      </w:r>
      <w:r>
        <w:rPr>
          <w:rStyle w:val="b-news-groupsnews-description"/>
          <w:sz w:val="28"/>
          <w:szCs w:val="28"/>
        </w:rPr>
        <w:t>«</w:t>
      </w:r>
      <w:r w:rsidRPr="00EC7B93">
        <w:rPr>
          <w:rStyle w:val="b-news-groupsnews-description"/>
          <w:sz w:val="28"/>
          <w:szCs w:val="28"/>
        </w:rPr>
        <w:t>Лучший по профессии</w:t>
      </w:r>
      <w:r>
        <w:rPr>
          <w:rStyle w:val="b-news-groupsnews-description"/>
          <w:sz w:val="28"/>
          <w:szCs w:val="28"/>
        </w:rPr>
        <w:t>»</w:t>
      </w:r>
      <w:r w:rsidRPr="00EC7B93">
        <w:rPr>
          <w:rStyle w:val="b-news-groupsnews-description"/>
          <w:sz w:val="28"/>
          <w:szCs w:val="28"/>
        </w:rPr>
        <w:t xml:space="preserve">, </w:t>
      </w:r>
      <w:r>
        <w:rPr>
          <w:rStyle w:val="b-news-groupsnews-description"/>
          <w:sz w:val="28"/>
          <w:szCs w:val="28"/>
        </w:rPr>
        <w:t>«</w:t>
      </w:r>
      <w:r w:rsidRPr="00EC7B93">
        <w:rPr>
          <w:rStyle w:val="b-news-groupsnews-description"/>
          <w:sz w:val="28"/>
          <w:szCs w:val="28"/>
        </w:rPr>
        <w:t>Самая здоровая группа</w:t>
      </w:r>
      <w:r>
        <w:rPr>
          <w:rStyle w:val="b-news-groupsnews-description"/>
          <w:sz w:val="28"/>
          <w:szCs w:val="28"/>
        </w:rPr>
        <w:t>»</w:t>
      </w:r>
      <w:r w:rsidRPr="00EC7B93">
        <w:rPr>
          <w:rStyle w:val="b-news-groupsnews-description"/>
          <w:sz w:val="28"/>
          <w:szCs w:val="28"/>
        </w:rPr>
        <w:t xml:space="preserve">, муниципальный конкурс педагогических работников, подготовивших победителей и призеров региональных и всероссийских олимпиад, конкурсов, соревнований, и др. Особым достижением является </w:t>
      </w:r>
      <w:r>
        <w:rPr>
          <w:rStyle w:val="b-news-groupsnews-description"/>
          <w:sz w:val="28"/>
          <w:szCs w:val="28"/>
        </w:rPr>
        <w:t>участие</w:t>
      </w:r>
      <w:r w:rsidRPr="00EC7B93">
        <w:rPr>
          <w:rStyle w:val="b-news-groupsnews-description"/>
          <w:sz w:val="28"/>
          <w:szCs w:val="28"/>
        </w:rPr>
        <w:t xml:space="preserve"> Рудиной Т.А., </w:t>
      </w:r>
      <w:r>
        <w:rPr>
          <w:rStyle w:val="b-news-groupsnews-description"/>
          <w:sz w:val="28"/>
          <w:szCs w:val="28"/>
        </w:rPr>
        <w:t xml:space="preserve">директора, </w:t>
      </w:r>
      <w:r w:rsidRPr="00EC7B93">
        <w:rPr>
          <w:rStyle w:val="b-news-groupsnews-description"/>
          <w:sz w:val="28"/>
          <w:szCs w:val="28"/>
        </w:rPr>
        <w:t xml:space="preserve">учителя истории МБОУ </w:t>
      </w:r>
      <w:r>
        <w:rPr>
          <w:rStyle w:val="b-news-groupsnews-description"/>
          <w:sz w:val="28"/>
          <w:szCs w:val="28"/>
        </w:rPr>
        <w:t>«</w:t>
      </w:r>
      <w:r w:rsidRPr="00EC7B93">
        <w:rPr>
          <w:rStyle w:val="b-news-groupsnews-description"/>
          <w:sz w:val="28"/>
          <w:szCs w:val="28"/>
        </w:rPr>
        <w:t>Комьянская школа</w:t>
      </w:r>
      <w:r>
        <w:rPr>
          <w:rStyle w:val="b-news-groupsnews-description"/>
          <w:sz w:val="28"/>
          <w:szCs w:val="28"/>
        </w:rPr>
        <w:t>»</w:t>
      </w:r>
      <w:r w:rsidRPr="00EC7B93">
        <w:rPr>
          <w:rStyle w:val="b-news-groupsnews-description"/>
          <w:sz w:val="28"/>
          <w:szCs w:val="28"/>
        </w:rPr>
        <w:t xml:space="preserve"> </w:t>
      </w:r>
      <w:r w:rsidR="00797ADA">
        <w:rPr>
          <w:rStyle w:val="b-news-groupsnews-description"/>
          <w:sz w:val="28"/>
          <w:szCs w:val="28"/>
        </w:rPr>
        <w:t xml:space="preserve">в сентябре 2015 года </w:t>
      </w:r>
      <w:r w:rsidRPr="00EC7B93">
        <w:rPr>
          <w:rStyle w:val="b-news-groupsnews-description"/>
          <w:sz w:val="28"/>
          <w:szCs w:val="28"/>
        </w:rPr>
        <w:t>в федеральном</w:t>
      </w:r>
      <w:r>
        <w:rPr>
          <w:rStyle w:val="b-news-groupsnews-description"/>
          <w:sz w:val="28"/>
          <w:szCs w:val="28"/>
        </w:rPr>
        <w:t xml:space="preserve"> </w:t>
      </w:r>
      <w:r w:rsidRPr="00BC0360">
        <w:rPr>
          <w:rStyle w:val="b-news-groupsnews-description"/>
          <w:sz w:val="28"/>
          <w:szCs w:val="28"/>
        </w:rPr>
        <w:t>этапе конкурс</w:t>
      </w:r>
      <w:r>
        <w:rPr>
          <w:rStyle w:val="b-news-groupsnews-description"/>
          <w:sz w:val="28"/>
          <w:szCs w:val="28"/>
        </w:rPr>
        <w:t>а</w:t>
      </w:r>
      <w:r w:rsidRPr="00BC0360">
        <w:rPr>
          <w:rStyle w:val="b-news-groupsnews-description"/>
          <w:sz w:val="28"/>
          <w:szCs w:val="28"/>
        </w:rPr>
        <w:t xml:space="preserve"> «Учитель года</w:t>
      </w:r>
      <w:r>
        <w:rPr>
          <w:rStyle w:val="b-news-groupsnews-description"/>
          <w:sz w:val="28"/>
          <w:szCs w:val="28"/>
        </w:rPr>
        <w:t>-2015</w:t>
      </w:r>
      <w:r w:rsidRPr="00BC0360">
        <w:rPr>
          <w:rStyle w:val="b-news-groupsnews-description"/>
          <w:sz w:val="28"/>
          <w:szCs w:val="28"/>
        </w:rPr>
        <w:t>»</w:t>
      </w:r>
      <w:r>
        <w:rPr>
          <w:rStyle w:val="b-news-groupsnews-description"/>
          <w:sz w:val="28"/>
          <w:szCs w:val="28"/>
        </w:rPr>
        <w:t>.</w:t>
      </w:r>
    </w:p>
    <w:p w:rsidR="00601E2F" w:rsidRPr="00797ADA" w:rsidRDefault="00797ADA" w:rsidP="003C1EA3">
      <w:pPr>
        <w:ind w:firstLine="709"/>
        <w:jc w:val="both"/>
        <w:rPr>
          <w:rStyle w:val="b-news-groupsnews-description"/>
          <w:sz w:val="28"/>
          <w:szCs w:val="28"/>
        </w:rPr>
      </w:pPr>
      <w:r>
        <w:rPr>
          <w:rStyle w:val="b-news-groupsnews-description"/>
          <w:sz w:val="28"/>
          <w:szCs w:val="28"/>
        </w:rPr>
        <w:t>Для методического обеспечения реализации федерального государственного образовательного стандарта в системе образования в 2015 году созданы методическая, психолого-педагогическая с</w:t>
      </w:r>
      <w:r w:rsidR="00601E2F" w:rsidRPr="00797ADA">
        <w:rPr>
          <w:rStyle w:val="b-news-groupsnews-description"/>
          <w:sz w:val="28"/>
          <w:szCs w:val="28"/>
        </w:rPr>
        <w:t>лужбы</w:t>
      </w:r>
      <w:r>
        <w:rPr>
          <w:rStyle w:val="b-news-groupsnews-description"/>
          <w:sz w:val="28"/>
          <w:szCs w:val="28"/>
        </w:rPr>
        <w:t xml:space="preserve"> и служба школьной медиации (примирения).</w:t>
      </w:r>
      <w:r w:rsidR="00601E2F" w:rsidRPr="00797ADA">
        <w:rPr>
          <w:rStyle w:val="b-news-groupsnews-description"/>
          <w:sz w:val="28"/>
          <w:szCs w:val="28"/>
        </w:rPr>
        <w:t xml:space="preserve"> </w:t>
      </w:r>
      <w:r>
        <w:rPr>
          <w:rStyle w:val="b-news-groupsnews-description"/>
          <w:sz w:val="28"/>
          <w:szCs w:val="28"/>
        </w:rPr>
        <w:t xml:space="preserve">В штатные расписания образовательных учреждений введены </w:t>
      </w:r>
      <w:r w:rsidR="007C7C27">
        <w:rPr>
          <w:rStyle w:val="b-news-groupsnews-description"/>
          <w:sz w:val="28"/>
          <w:szCs w:val="28"/>
        </w:rPr>
        <w:t xml:space="preserve">10,1 </w:t>
      </w:r>
      <w:r>
        <w:rPr>
          <w:rStyle w:val="b-news-groupsnews-description"/>
          <w:sz w:val="28"/>
          <w:szCs w:val="28"/>
        </w:rPr>
        <w:t>штатн</w:t>
      </w:r>
      <w:r w:rsidR="007C7C27">
        <w:rPr>
          <w:rStyle w:val="b-news-groupsnews-description"/>
          <w:sz w:val="28"/>
          <w:szCs w:val="28"/>
        </w:rPr>
        <w:t>ая</w:t>
      </w:r>
      <w:r>
        <w:rPr>
          <w:rStyle w:val="b-news-groupsnews-description"/>
          <w:sz w:val="28"/>
          <w:szCs w:val="28"/>
        </w:rPr>
        <w:t xml:space="preserve"> единиц</w:t>
      </w:r>
      <w:r w:rsidR="007C7C27">
        <w:rPr>
          <w:rStyle w:val="b-news-groupsnews-description"/>
          <w:sz w:val="28"/>
          <w:szCs w:val="28"/>
        </w:rPr>
        <w:t>а</w:t>
      </w:r>
      <w:r>
        <w:rPr>
          <w:rStyle w:val="b-news-groupsnews-description"/>
          <w:sz w:val="28"/>
          <w:szCs w:val="28"/>
        </w:rPr>
        <w:t xml:space="preserve"> педагогов-психолов, </w:t>
      </w:r>
      <w:r w:rsidR="007C7C27">
        <w:rPr>
          <w:rStyle w:val="b-news-groupsnews-description"/>
          <w:sz w:val="28"/>
          <w:szCs w:val="28"/>
        </w:rPr>
        <w:t xml:space="preserve">4,2 ставки </w:t>
      </w:r>
      <w:r>
        <w:rPr>
          <w:rStyle w:val="b-news-groupsnews-description"/>
          <w:sz w:val="28"/>
          <w:szCs w:val="28"/>
        </w:rPr>
        <w:t>социальных педагогов,</w:t>
      </w:r>
      <w:r>
        <w:rPr>
          <w:rStyle w:val="b-news-groupsnews-description"/>
          <w:sz w:val="28"/>
          <w:szCs w:val="28"/>
        </w:rPr>
        <w:tab/>
      </w:r>
      <w:r w:rsidR="007C7C27">
        <w:rPr>
          <w:rStyle w:val="b-news-groupsnews-description"/>
          <w:sz w:val="28"/>
          <w:szCs w:val="28"/>
        </w:rPr>
        <w:t xml:space="preserve"> 5,5 ставок </w:t>
      </w:r>
      <w:r>
        <w:rPr>
          <w:rStyle w:val="b-news-groupsnews-description"/>
          <w:sz w:val="28"/>
          <w:szCs w:val="28"/>
        </w:rPr>
        <w:t>логопедов</w:t>
      </w:r>
      <w:r w:rsidR="007C7C27">
        <w:rPr>
          <w:rStyle w:val="b-news-groupsnews-description"/>
          <w:sz w:val="28"/>
          <w:szCs w:val="28"/>
        </w:rPr>
        <w:t>.</w:t>
      </w:r>
    </w:p>
    <w:p w:rsidR="004051AA" w:rsidRPr="001D3F99" w:rsidRDefault="00450977" w:rsidP="003C1EA3">
      <w:pPr>
        <w:suppressAutoHyphens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летний период </w:t>
      </w:r>
      <w:r w:rsidR="004051AA" w:rsidRPr="004051AA">
        <w:rPr>
          <w:rFonts w:eastAsiaTheme="minorHAnsi"/>
          <w:sz w:val="28"/>
          <w:szCs w:val="28"/>
          <w:lang w:eastAsia="en-US"/>
        </w:rPr>
        <w:t xml:space="preserve">2015 годов была организована работа 23 лагерей на базе 16 образовательных учреждений (1 – на базе учреждения дополнительного образования детей, 1 – на базе детского сада, 14 на базе школ). Продолжительность смены составила 26 дней. Всего было оздоровлено </w:t>
      </w:r>
      <w:r w:rsidR="001D3F99" w:rsidRPr="001D3F99">
        <w:rPr>
          <w:rFonts w:eastAsiaTheme="minorHAnsi"/>
          <w:sz w:val="28"/>
          <w:szCs w:val="28"/>
          <w:lang w:eastAsia="en-US"/>
        </w:rPr>
        <w:t>85</w:t>
      </w:r>
      <w:r w:rsidR="004051AA" w:rsidRPr="001D3F99">
        <w:rPr>
          <w:rFonts w:eastAsiaTheme="minorHAnsi"/>
          <w:sz w:val="28"/>
          <w:szCs w:val="28"/>
          <w:lang w:eastAsia="en-US"/>
        </w:rPr>
        <w:t>2 человека</w:t>
      </w:r>
      <w:r w:rsidR="004051AA" w:rsidRPr="004051AA">
        <w:rPr>
          <w:rFonts w:eastAsiaTheme="minorHAnsi"/>
          <w:sz w:val="28"/>
          <w:szCs w:val="28"/>
          <w:lang w:eastAsia="en-US"/>
        </w:rPr>
        <w:t>, из них 55 – детей-сирот, 12 – детей-инвалидов, 238 детей из малообеспеченных семей, 35 несовершеннолетних, состоящих на учете в различных структурах. Наряду с оздоровительными, функционировали профильные отряды: экологические, творческие, интеллектуальные, спортивные, спортивно-туристические, научно-спортивные. Организованный каникулярный отдых детей осуществляется и в осенние каникулы на базе дневных пришкольных лагерей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1D3F99">
        <w:rPr>
          <w:rFonts w:eastAsiaTheme="minorHAnsi"/>
          <w:sz w:val="28"/>
          <w:szCs w:val="28"/>
          <w:lang w:eastAsia="en-US"/>
        </w:rPr>
        <w:t xml:space="preserve">охват - </w:t>
      </w:r>
      <w:r w:rsidRPr="001D3F99">
        <w:rPr>
          <w:rFonts w:eastAsiaTheme="minorHAnsi"/>
          <w:sz w:val="28"/>
          <w:szCs w:val="28"/>
          <w:lang w:eastAsia="en-US"/>
        </w:rPr>
        <w:tab/>
      </w:r>
      <w:r w:rsidR="001D3F99" w:rsidRPr="001D3F99">
        <w:rPr>
          <w:rFonts w:eastAsiaTheme="minorHAnsi"/>
          <w:sz w:val="28"/>
          <w:szCs w:val="28"/>
          <w:lang w:eastAsia="en-US"/>
        </w:rPr>
        <w:t>194 человека</w:t>
      </w:r>
      <w:r w:rsidRPr="001D3F99">
        <w:rPr>
          <w:rFonts w:eastAsiaTheme="minorHAnsi"/>
          <w:sz w:val="28"/>
          <w:szCs w:val="28"/>
          <w:lang w:eastAsia="en-US"/>
        </w:rPr>
        <w:t>)</w:t>
      </w:r>
      <w:r w:rsidR="004051AA" w:rsidRPr="001D3F99">
        <w:rPr>
          <w:rFonts w:eastAsiaTheme="minorHAnsi"/>
          <w:sz w:val="28"/>
          <w:szCs w:val="28"/>
          <w:lang w:eastAsia="en-US"/>
        </w:rPr>
        <w:t>.</w:t>
      </w:r>
    </w:p>
    <w:p w:rsidR="000D577B" w:rsidRPr="000D577B" w:rsidRDefault="000D577B" w:rsidP="000D577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D577B">
        <w:rPr>
          <w:sz w:val="28"/>
          <w:szCs w:val="28"/>
          <w:lang w:eastAsia="ru-RU"/>
        </w:rPr>
        <w:t>В соответствии с р</w:t>
      </w:r>
      <w:r w:rsidRPr="000D577B">
        <w:rPr>
          <w:rFonts w:eastAsiaTheme="minorHAnsi"/>
          <w:sz w:val="28"/>
          <w:szCs w:val="28"/>
          <w:lang w:eastAsia="en-US"/>
        </w:rPr>
        <w:t>ешением Земского Собрания района  от 28.02.2013 № 10 «О внесении изменений в приложение № 2 к решению Земского Собрания района от 28.03.2008 № 46 «Об органе местного самоуправления – Управление образования Грязовецкого муниципального района Вологодской области» Управление образования наделено полномочиями орган</w:t>
      </w:r>
      <w:r w:rsidR="00450977">
        <w:rPr>
          <w:rFonts w:eastAsiaTheme="minorHAnsi"/>
          <w:sz w:val="28"/>
          <w:szCs w:val="28"/>
          <w:lang w:eastAsia="en-US"/>
        </w:rPr>
        <w:t>а</w:t>
      </w:r>
      <w:r w:rsidRPr="000D577B">
        <w:rPr>
          <w:rFonts w:eastAsiaTheme="minorHAnsi"/>
          <w:sz w:val="28"/>
          <w:szCs w:val="28"/>
          <w:lang w:eastAsia="en-US"/>
        </w:rPr>
        <w:t xml:space="preserve"> по работе с молодежью.</w:t>
      </w:r>
      <w:r w:rsidR="00450977">
        <w:rPr>
          <w:rFonts w:eastAsiaTheme="minorHAnsi"/>
          <w:sz w:val="28"/>
          <w:szCs w:val="28"/>
          <w:lang w:eastAsia="en-US"/>
        </w:rPr>
        <w:t xml:space="preserve"> </w:t>
      </w:r>
      <w:r w:rsidRPr="000D577B">
        <w:rPr>
          <w:sz w:val="28"/>
          <w:szCs w:val="28"/>
          <w:lang w:eastAsia="ru-RU"/>
        </w:rPr>
        <w:t xml:space="preserve">На территории Грязовецкого муниципального района в 7 муниципальных образованиях проживает 7237 человек в возрасте от 14 до 30 лет, с которыми идет работа по реализации основных направлений молодежной политики района. </w:t>
      </w:r>
    </w:p>
    <w:p w:rsidR="000D577B" w:rsidRPr="000D577B" w:rsidRDefault="00450977" w:rsidP="000D577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0D577B" w:rsidRPr="000D577B">
        <w:rPr>
          <w:sz w:val="28"/>
          <w:szCs w:val="28"/>
          <w:lang w:eastAsia="ru-RU"/>
        </w:rPr>
        <w:t>2015 году для молодежи было проведено белее 40 мероприятий спортивной направленности с охватом более 5</w:t>
      </w:r>
      <w:r>
        <w:rPr>
          <w:sz w:val="28"/>
          <w:szCs w:val="28"/>
          <w:lang w:eastAsia="ru-RU"/>
        </w:rPr>
        <w:t>1</w:t>
      </w:r>
      <w:r w:rsidR="000D577B" w:rsidRPr="000D577B">
        <w:rPr>
          <w:sz w:val="28"/>
          <w:szCs w:val="28"/>
          <w:lang w:eastAsia="ru-RU"/>
        </w:rPr>
        <w:t xml:space="preserve">00 человек, более </w:t>
      </w:r>
      <w:r>
        <w:rPr>
          <w:sz w:val="28"/>
          <w:szCs w:val="28"/>
          <w:lang w:eastAsia="ru-RU"/>
        </w:rPr>
        <w:t>45</w:t>
      </w:r>
      <w:r w:rsidR="000D577B" w:rsidRPr="000D577B">
        <w:rPr>
          <w:sz w:val="28"/>
          <w:szCs w:val="28"/>
          <w:lang w:eastAsia="ru-RU"/>
        </w:rPr>
        <w:t xml:space="preserve"> мероприятий военно-патриотической направленности с охватом более </w:t>
      </w:r>
      <w:r>
        <w:rPr>
          <w:sz w:val="28"/>
          <w:szCs w:val="28"/>
          <w:lang w:eastAsia="ru-RU"/>
        </w:rPr>
        <w:t>5000 человек, более 6</w:t>
      </w:r>
      <w:r w:rsidR="000D577B" w:rsidRPr="000D577B">
        <w:rPr>
          <w:sz w:val="28"/>
          <w:szCs w:val="28"/>
          <w:lang w:eastAsia="ru-RU"/>
        </w:rPr>
        <w:t>5 мероприятий социально-коммуникативной направленности (форумы, а</w:t>
      </w:r>
      <w:r>
        <w:rPr>
          <w:sz w:val="28"/>
          <w:szCs w:val="28"/>
          <w:lang w:eastAsia="ru-RU"/>
        </w:rPr>
        <w:t>кции, проекты) с охватом более 420</w:t>
      </w:r>
      <w:r w:rsidR="000D577B" w:rsidRPr="000D577B">
        <w:rPr>
          <w:sz w:val="28"/>
          <w:szCs w:val="28"/>
          <w:lang w:eastAsia="ru-RU"/>
        </w:rPr>
        <w:t>0 человек.</w:t>
      </w:r>
    </w:p>
    <w:p w:rsidR="000D577B" w:rsidRDefault="000D577B" w:rsidP="0045097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D577B">
        <w:rPr>
          <w:sz w:val="28"/>
          <w:szCs w:val="28"/>
          <w:lang w:eastAsia="ru-RU"/>
        </w:rPr>
        <w:t>Яркими и запоминающимися для молодежи района стали: конкурс среди детских и молодежных объединений, конкурс «Лидер 21 века», областной конкурс «Студенческая весна», конкурс «СЛЭМ», участие в профильных сменах ВДЦ «Орленок», в областном слете «Содружество», «Дни единых действий детских и молодежных организаций района», лагерь актива работающей молодежи, областной съ</w:t>
      </w:r>
      <w:r w:rsidR="00450977">
        <w:rPr>
          <w:sz w:val="28"/>
          <w:szCs w:val="28"/>
          <w:lang w:eastAsia="ru-RU"/>
        </w:rPr>
        <w:t xml:space="preserve">езд молодежных </w:t>
      </w:r>
      <w:r w:rsidR="00450977">
        <w:rPr>
          <w:sz w:val="28"/>
          <w:szCs w:val="28"/>
          <w:lang w:eastAsia="ru-RU"/>
        </w:rPr>
        <w:lastRenderedPageBreak/>
        <w:t>парламентариев, В</w:t>
      </w:r>
      <w:r w:rsidRPr="000D577B">
        <w:rPr>
          <w:sz w:val="28"/>
          <w:szCs w:val="28"/>
          <w:lang w:eastAsia="ru-RU"/>
        </w:rPr>
        <w:t>сероссийский слет</w:t>
      </w:r>
      <w:r w:rsidR="00450977">
        <w:rPr>
          <w:sz w:val="28"/>
          <w:szCs w:val="28"/>
          <w:lang w:eastAsia="ru-RU"/>
        </w:rPr>
        <w:t xml:space="preserve"> молодежи</w:t>
      </w:r>
      <w:r w:rsidRPr="000D577B">
        <w:rPr>
          <w:sz w:val="28"/>
          <w:szCs w:val="28"/>
          <w:lang w:eastAsia="ru-RU"/>
        </w:rPr>
        <w:t xml:space="preserve">, патриотическая акция «Знамя победителей» и </w:t>
      </w:r>
      <w:r w:rsidR="00450977">
        <w:rPr>
          <w:sz w:val="28"/>
          <w:szCs w:val="28"/>
          <w:lang w:eastAsia="ru-RU"/>
        </w:rPr>
        <w:t xml:space="preserve">многие </w:t>
      </w:r>
      <w:r w:rsidRPr="000D577B">
        <w:rPr>
          <w:sz w:val="28"/>
          <w:szCs w:val="28"/>
          <w:lang w:eastAsia="ru-RU"/>
        </w:rPr>
        <w:t>другие.</w:t>
      </w:r>
    </w:p>
    <w:p w:rsidR="00E614E1" w:rsidRDefault="00E614E1" w:rsidP="00450977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2015 году </w:t>
      </w:r>
      <w:r w:rsidR="00334640">
        <w:rPr>
          <w:rFonts w:eastAsiaTheme="minorHAnsi"/>
          <w:sz w:val="28"/>
          <w:szCs w:val="28"/>
          <w:lang w:eastAsia="en-US"/>
        </w:rPr>
        <w:t>п</w:t>
      </w:r>
      <w:r w:rsidRPr="00E614E1">
        <w:rPr>
          <w:rFonts w:eastAsiaTheme="minorHAnsi"/>
          <w:sz w:val="28"/>
          <w:szCs w:val="28"/>
          <w:lang w:eastAsia="en-US"/>
        </w:rPr>
        <w:t xml:space="preserve">оказатель </w:t>
      </w:r>
      <w:r w:rsidR="00334640">
        <w:rPr>
          <w:rFonts w:eastAsiaTheme="minorHAnsi"/>
          <w:sz w:val="28"/>
          <w:szCs w:val="28"/>
          <w:lang w:eastAsia="en-US"/>
        </w:rPr>
        <w:t xml:space="preserve">региональной «дорожной карты» </w:t>
      </w:r>
      <w:r w:rsidRPr="00E614E1">
        <w:rPr>
          <w:rFonts w:eastAsiaTheme="minorHAnsi"/>
          <w:sz w:val="28"/>
          <w:szCs w:val="28"/>
          <w:lang w:eastAsia="en-US"/>
        </w:rPr>
        <w:t xml:space="preserve">«Доля запросов о предоставлении государственных услуг, направленных в органы исполнительной государственной власти области в электронной форме, от общего числа запросов на предоставление государственных услуг» составляет </w:t>
      </w:r>
      <w:r w:rsidR="00334640">
        <w:rPr>
          <w:rFonts w:eastAsiaTheme="minorHAnsi"/>
          <w:sz w:val="28"/>
          <w:szCs w:val="28"/>
          <w:lang w:eastAsia="en-US"/>
        </w:rPr>
        <w:t>10 %. По отрасли «Образование» в электронной форме оказываются следующие услуги:</w:t>
      </w:r>
    </w:p>
    <w:p w:rsidR="00E614E1" w:rsidRPr="00E614E1" w:rsidRDefault="00334640" w:rsidP="0033464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выплата компенсации части родительской платы за присмотр и уход и содержание детей в детских садах (в 2015 году показатель оказания услуги в электронной форме составляет 12,47%, план на 2016 год – 50%);</w:t>
      </w:r>
    </w:p>
    <w:p w:rsidR="00E614E1" w:rsidRPr="00E614E1" w:rsidRDefault="00E614E1" w:rsidP="0033464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4640">
        <w:rPr>
          <w:rFonts w:eastAsiaTheme="minorHAnsi"/>
          <w:sz w:val="28"/>
          <w:szCs w:val="28"/>
          <w:lang w:eastAsia="en-US"/>
        </w:rPr>
        <w:t>-</w:t>
      </w:r>
      <w:r w:rsidRPr="0033464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34640" w:rsidRPr="00334640">
        <w:rPr>
          <w:rFonts w:eastAsiaTheme="minorHAnsi"/>
          <w:sz w:val="28"/>
          <w:szCs w:val="28"/>
          <w:lang w:eastAsia="en-US"/>
        </w:rPr>
        <w:t>зачисление в общеобразовательные</w:t>
      </w:r>
      <w:r w:rsidR="00334640" w:rsidRPr="00E614E1">
        <w:rPr>
          <w:rFonts w:eastAsiaTheme="minorHAnsi"/>
          <w:sz w:val="28"/>
          <w:szCs w:val="28"/>
          <w:lang w:eastAsia="en-US"/>
        </w:rPr>
        <w:t xml:space="preserve"> учреждения </w:t>
      </w:r>
      <w:r w:rsidR="00334640">
        <w:rPr>
          <w:rFonts w:eastAsiaTheme="minorHAnsi"/>
          <w:sz w:val="28"/>
          <w:szCs w:val="28"/>
          <w:lang w:eastAsia="en-US"/>
        </w:rPr>
        <w:t>(в 2015 году показатель оказания услуги в электронной форме составляет 13,07%, план на 2016 год – 50%);</w:t>
      </w:r>
    </w:p>
    <w:p w:rsidR="00E614E1" w:rsidRPr="00334640" w:rsidRDefault="00E614E1" w:rsidP="0033464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4640">
        <w:rPr>
          <w:rFonts w:eastAsiaTheme="minorHAnsi"/>
          <w:sz w:val="28"/>
          <w:szCs w:val="28"/>
          <w:lang w:eastAsia="en-US"/>
        </w:rPr>
        <w:t xml:space="preserve">- </w:t>
      </w:r>
      <w:r w:rsidR="00334640" w:rsidRPr="00334640">
        <w:rPr>
          <w:rFonts w:eastAsiaTheme="minorHAnsi"/>
          <w:sz w:val="28"/>
          <w:szCs w:val="28"/>
          <w:lang w:eastAsia="en-US"/>
        </w:rPr>
        <w:t>зачисление в дошкольные образовательные учреждения (в 2015 году показатель оказания услуги в электронной форме составляет 1</w:t>
      </w:r>
      <w:r w:rsidR="001D3F99">
        <w:rPr>
          <w:rFonts w:eastAsiaTheme="minorHAnsi"/>
          <w:sz w:val="28"/>
          <w:szCs w:val="28"/>
          <w:lang w:eastAsia="en-US"/>
        </w:rPr>
        <w:t>8,0%, план на 2016 год – 50 %);</w:t>
      </w:r>
    </w:p>
    <w:p w:rsidR="00334640" w:rsidRDefault="00334640" w:rsidP="0033464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D3F99">
        <w:rPr>
          <w:rFonts w:eastAsiaTheme="minorHAnsi"/>
          <w:sz w:val="28"/>
          <w:szCs w:val="28"/>
          <w:lang w:eastAsia="en-US"/>
        </w:rPr>
        <w:t xml:space="preserve">- </w:t>
      </w:r>
      <w:r w:rsidR="001D3F99" w:rsidRPr="001D3F99">
        <w:rPr>
          <w:rFonts w:eastAsiaTheme="minorHAnsi"/>
          <w:sz w:val="28"/>
          <w:szCs w:val="28"/>
          <w:lang w:eastAsia="en-US"/>
        </w:rPr>
        <w:t xml:space="preserve">предоставление информации </w:t>
      </w:r>
      <w:r w:rsidR="007C7C27">
        <w:rPr>
          <w:rFonts w:eastAsiaTheme="minorHAnsi"/>
          <w:sz w:val="28"/>
          <w:szCs w:val="28"/>
          <w:lang w:eastAsia="en-US"/>
        </w:rPr>
        <w:t>о текущей успеваемости обучающихся, ведение электронного дневника и электронного журнала.</w:t>
      </w:r>
    </w:p>
    <w:p w:rsidR="003B2245" w:rsidRDefault="003B2245" w:rsidP="0033464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B2245" w:rsidRPr="00CF4E25" w:rsidRDefault="003B2245" w:rsidP="003B2245">
      <w:pPr>
        <w:jc w:val="center"/>
        <w:rPr>
          <w:b/>
        </w:rPr>
      </w:pPr>
      <w:r w:rsidRPr="00CF4E25">
        <w:rPr>
          <w:b/>
        </w:rPr>
        <w:t>Отчет о выполнении показателей «дорожной карты» за 201</w:t>
      </w:r>
      <w:r>
        <w:rPr>
          <w:b/>
        </w:rPr>
        <w:t>5</w:t>
      </w:r>
      <w:r w:rsidRPr="00CF4E25">
        <w:rPr>
          <w:b/>
        </w:rPr>
        <w:t xml:space="preserve"> год</w:t>
      </w:r>
    </w:p>
    <w:p w:rsidR="003B2245" w:rsidRPr="00CF4E25" w:rsidRDefault="003B2245" w:rsidP="003B2245">
      <w:pPr>
        <w:jc w:val="center"/>
        <w:rPr>
          <w:b/>
        </w:rPr>
      </w:pPr>
      <w:r w:rsidRPr="00CF4E25">
        <w:rPr>
          <w:b/>
        </w:rPr>
        <w:t>в отрасли «Образование» Грязовецкого муниципального района</w:t>
      </w:r>
    </w:p>
    <w:p w:rsidR="003B2245" w:rsidRDefault="003B2245" w:rsidP="003B2245"/>
    <w:p w:rsidR="003B2245" w:rsidRPr="006C5258" w:rsidRDefault="003B2245" w:rsidP="003B2245">
      <w:pPr>
        <w:numPr>
          <w:ilvl w:val="0"/>
          <w:numId w:val="2"/>
        </w:numPr>
        <w:suppressAutoHyphens w:val="0"/>
        <w:rPr>
          <w:b/>
        </w:rPr>
      </w:pPr>
      <w:r w:rsidRPr="006C5258">
        <w:rPr>
          <w:b/>
        </w:rPr>
        <w:t>Дошкольные образовательны</w:t>
      </w:r>
      <w:r>
        <w:rPr>
          <w:b/>
        </w:rPr>
        <w:t>е</w:t>
      </w:r>
      <w:r w:rsidRPr="006C5258">
        <w:rPr>
          <w:b/>
        </w:rPr>
        <w:t xml:space="preserve"> учреждения</w:t>
      </w:r>
    </w:p>
    <w:tbl>
      <w:tblPr>
        <w:tblW w:w="10785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4861"/>
        <w:gridCol w:w="1260"/>
        <w:gridCol w:w="1260"/>
        <w:gridCol w:w="1440"/>
        <w:gridCol w:w="1406"/>
        <w:gridCol w:w="19"/>
      </w:tblGrid>
      <w:tr w:rsidR="003B2245" w:rsidRPr="006C525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spacing w:line="274" w:lineRule="exact"/>
              <w:ind w:left="14" w:hanging="14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6C5258">
              <w:rPr>
                <w:b/>
                <w:sz w:val="20"/>
                <w:szCs w:val="20"/>
              </w:rPr>
              <w:t xml:space="preserve"> г.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Район/регион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6C5258">
              <w:rPr>
                <w:b/>
                <w:sz w:val="20"/>
                <w:szCs w:val="20"/>
              </w:rPr>
              <w:t>г.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Район/регион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детей в возрасте 1-7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детей в возрасте от трех до семи лет, поставленных на учет для получения дошкольного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927B7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1D2689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3.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100</w:t>
            </w:r>
          </w:p>
          <w:p w:rsidR="003B2245" w:rsidRPr="00424CEC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100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1D2689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1D2689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4.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5.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стандарту дошкольного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6E01B0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  <w:lang w:val="en-US"/>
              </w:rPr>
              <w:t>/</w:t>
            </w:r>
            <w:r w:rsidRPr="00CC3D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1D2689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1D2689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6.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детей в возрасте от 0 до 3 лет, посещающих дошкольные образовательные организации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424CEC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1D2689" w:rsidRDefault="003B2245" w:rsidP="00A33CA6">
            <w:pPr>
              <w:ind w:left="2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Общая численность детей в возрасте от 0 до 3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8.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927B75" w:rsidRDefault="003B2245" w:rsidP="00A3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1D2689" w:rsidRDefault="003B2245" w:rsidP="00A33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9.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Количество мест, создаваемых в ходе мероприятий по обеспечению к 2016 году 100 процентов доступности дошкольного образования (ежегодно),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10.1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CC3D98" w:rsidRDefault="003B2245" w:rsidP="00A33CA6">
            <w:pPr>
              <w:spacing w:line="266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высокозатратные места (строительство и пристрой)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10.2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создание дополнительных мест в функционирующих ДОУ для детей из очереди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10.3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создание дополнительных мест в функционирующих ДОУ взамен закрытых неэффективных 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11.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педагогических работников дошкольных образовательных организаций, имеющих квалификацию высшей или первой категории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12.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Доля педагогических работников дошкольных образовательных организаций, имеющих квалификацию высшей или первой категории (с нарастающим итогом)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  <w:r w:rsidRPr="00CC3D98">
              <w:rPr>
                <w:sz w:val="20"/>
                <w:szCs w:val="20"/>
              </w:rPr>
              <w:t>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1D2689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13.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Среднесписочная численность работников дошкольных образовательных организаций: всего,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E01B0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A85376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14.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В том числе педагогические работники</w:t>
            </w:r>
            <w:r>
              <w:rPr>
                <w:sz w:val="20"/>
                <w:szCs w:val="20"/>
              </w:rPr>
              <w:t xml:space="preserve"> (по статотчету 85-к)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дошкольных образовательных организаций (по статотчету ЗП-образование)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15.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штатных педагогических работников дошкольных образовательных организаций со стажем работы менее 10 лет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ind w:left="-40"/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16.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/58,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A85376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A85376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17.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spacing w:line="281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A85376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A85376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18.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Число реорганизованных (ликвидируемых)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A85376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A85376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19.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Расходы консолидированного бюджета на дошкольное 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7830</w:t>
            </w:r>
            <w:r w:rsidRPr="00CC3D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104834,3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6E01B0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20.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CC3D98" w:rsidRDefault="003B2245" w:rsidP="00A33CA6">
            <w:pPr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В том числе на оплату труда педагогических работников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ind w:left="2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C3D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856,9</w:t>
            </w:r>
          </w:p>
          <w:p w:rsidR="003B2245" w:rsidRPr="00CC3D98" w:rsidRDefault="003B2245" w:rsidP="00A33CA6">
            <w:pPr>
              <w:ind w:left="25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ind w:left="2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65213,8</w:t>
            </w:r>
          </w:p>
          <w:p w:rsidR="003B2245" w:rsidRPr="00CC3D98" w:rsidRDefault="003B2245" w:rsidP="00A33CA6">
            <w:pPr>
              <w:ind w:left="259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6E01B0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21.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CC3D98">
              <w:rPr>
                <w:sz w:val="20"/>
                <w:szCs w:val="20"/>
              </w:rPr>
              <w:t>средств от приносящей доход деятельности в фонде заработной платы педагогических работников дошкольного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71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/0,71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/0,71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A85376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22.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spacing w:line="281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Темпы роста заработной платы педагогических работников дошкольного образования к предыдущему году,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E01B0" w:rsidRDefault="003B2245" w:rsidP="00A33CA6">
            <w:pPr>
              <w:jc w:val="center"/>
              <w:rPr>
                <w:sz w:val="20"/>
                <w:szCs w:val="20"/>
              </w:rPr>
            </w:pPr>
            <w:r w:rsidRPr="006E01B0"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23.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spacing w:line="281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Средняя заработная плата в сфере общего образования по региону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24.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региона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/100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7703DE">
              <w:rPr>
                <w:b/>
                <w:sz w:val="20"/>
                <w:szCs w:val="20"/>
              </w:rPr>
              <w:t>выполнен</w:t>
            </w:r>
            <w:r>
              <w:rPr>
                <w:b/>
                <w:sz w:val="20"/>
                <w:szCs w:val="20"/>
              </w:rPr>
              <w:t>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Средняя заработная плата педагогических работников дошкольного образования в районе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26.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Удельный вес 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A85376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CC3D98">
              <w:rPr>
                <w:sz w:val="20"/>
                <w:szCs w:val="20"/>
              </w:rPr>
              <w:t>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Доля педагогических и руководящих работников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- до 100 процентов к 2016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ind w:left="482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B2245" w:rsidRPr="00CC3D98" w:rsidRDefault="003B2245" w:rsidP="00A33CA6">
            <w:p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CC3D98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A85376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29.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ind w:left="49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A85376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A33CA6">
        <w:trPr>
          <w:gridAfter w:val="1"/>
          <w:wAfter w:w="19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30.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ind w:left="49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3B2245" w:rsidRPr="00CC3D98" w:rsidRDefault="003B2245" w:rsidP="00A33CA6">
            <w:pPr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/33,6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A85376">
              <w:rPr>
                <w:b/>
                <w:sz w:val="20"/>
                <w:szCs w:val="20"/>
              </w:rPr>
              <w:t>выполнено</w:t>
            </w:r>
          </w:p>
        </w:tc>
      </w:tr>
    </w:tbl>
    <w:p w:rsidR="003B2245" w:rsidRDefault="003B2245" w:rsidP="003B2245"/>
    <w:p w:rsidR="003B2245" w:rsidRDefault="003B2245" w:rsidP="003B2245"/>
    <w:p w:rsidR="003B2245" w:rsidRPr="007703DE" w:rsidRDefault="003B2245" w:rsidP="003B2245">
      <w:pPr>
        <w:numPr>
          <w:ilvl w:val="0"/>
          <w:numId w:val="2"/>
        </w:numPr>
        <w:suppressAutoHyphens w:val="0"/>
        <w:rPr>
          <w:b/>
        </w:rPr>
      </w:pPr>
      <w:r w:rsidRPr="007703DE">
        <w:rPr>
          <w:b/>
        </w:rPr>
        <w:t>Общеобразовательные учреждения</w:t>
      </w:r>
    </w:p>
    <w:tbl>
      <w:tblPr>
        <w:tblW w:w="10920" w:type="dxa"/>
        <w:jc w:val="center"/>
        <w:tblInd w:w="-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6"/>
        <w:gridCol w:w="4460"/>
        <w:gridCol w:w="1014"/>
        <w:gridCol w:w="1520"/>
        <w:gridCol w:w="1515"/>
        <w:gridCol w:w="1515"/>
      </w:tblGrid>
      <w:tr w:rsidR="003B2245" w:rsidRPr="006C5258" w:rsidTr="003B2245">
        <w:trPr>
          <w:trHeight w:val="332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pStyle w:val="Style22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pStyle w:val="Style22"/>
              <w:widowControl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6C5258">
              <w:rPr>
                <w:rStyle w:val="FontStyle76"/>
                <w:b/>
                <w:sz w:val="20"/>
                <w:szCs w:val="20"/>
              </w:rPr>
              <w:t>Ед. изм.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6C5258">
              <w:rPr>
                <w:b/>
                <w:sz w:val="20"/>
                <w:szCs w:val="20"/>
              </w:rPr>
              <w:t xml:space="preserve"> г.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Район/регион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6C5258">
              <w:rPr>
                <w:b/>
                <w:sz w:val="20"/>
                <w:szCs w:val="20"/>
              </w:rPr>
              <w:t xml:space="preserve"> г.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Район/регион</w:t>
            </w:r>
          </w:p>
          <w:p w:rsidR="003B2245" w:rsidRPr="006C5258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6C5258" w:rsidRDefault="003B2245" w:rsidP="00A33CA6">
            <w:pPr>
              <w:rPr>
                <w:b/>
                <w:sz w:val="20"/>
                <w:szCs w:val="20"/>
              </w:rPr>
            </w:pPr>
            <w:r w:rsidRPr="006C5258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3B2245" w:rsidRPr="00CC3D98" w:rsidTr="003B2245">
        <w:trPr>
          <w:trHeight w:val="284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Численность детей и молодежи 7-17 лет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 xml:space="preserve"> чел.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4145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4145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53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Численность обучающихся по программам общего образования в образовательных организациях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 xml:space="preserve"> чел.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576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чел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896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Численность обучающихся по программам общего образования в расчете на 1 педагогического работника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чел.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12,4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</w:t>
            </w:r>
            <w:r>
              <w:rPr>
                <w:rStyle w:val="FontStyle76"/>
                <w:sz w:val="20"/>
                <w:szCs w:val="20"/>
              </w:rPr>
              <w:t>12,4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12,4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</w:t>
            </w:r>
            <w:r>
              <w:rPr>
                <w:rStyle w:val="FontStyle76"/>
                <w:sz w:val="20"/>
                <w:szCs w:val="20"/>
              </w:rPr>
              <w:t>12,4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E2234A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1066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5.1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Численность обучающихся общего образования обучающихся по новым федеральным государственным образовательным стандартам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чел.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2008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1988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1066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5.2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56,0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</w:t>
            </w:r>
            <w:r>
              <w:rPr>
                <w:rStyle w:val="FontStyle76"/>
                <w:sz w:val="20"/>
                <w:szCs w:val="20"/>
              </w:rPr>
              <w:t>56,0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56,5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/56</w:t>
            </w:r>
            <w:r w:rsidRPr="00CC3D98">
              <w:rPr>
                <w:rStyle w:val="FontStyle76"/>
                <w:sz w:val="20"/>
                <w:szCs w:val="20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E2234A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658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Среднесписочная численность работников общеобразовательных организаций: всего,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чел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460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466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526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lastRenderedPageBreak/>
              <w:t>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в том числе педагогические работники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чел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303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86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35,0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/40,0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35,0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/40,0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6C525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6C5258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86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Численность педагогических работников общеобразовательных организаций, имеющих квалификацию высшей или первой категории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чел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232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254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878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Доля педагогических работников общеобразовательных организаций, имеющих квалификацию высшей или первой категории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83,2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/80,</w:t>
            </w:r>
            <w:r w:rsidRPr="00CC3D98">
              <w:rPr>
                <w:rStyle w:val="FontStyle76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83,8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</w:t>
            </w:r>
            <w:r>
              <w:rPr>
                <w:rStyle w:val="FontStyle76"/>
                <w:sz w:val="20"/>
                <w:szCs w:val="20"/>
              </w:rPr>
              <w:t>80,0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56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Численность учителей общеобразовательных организаций (по первой должности)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ind w:left="140"/>
              <w:rPr>
                <w:bCs/>
                <w:sz w:val="20"/>
                <w:szCs w:val="20"/>
              </w:rPr>
            </w:pPr>
            <w:r w:rsidRPr="00CC3D98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51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 xml:space="preserve">Численность учителей общеобразовательных организаций в возрасте до 35 лет (по первой должности)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ind w:left="140"/>
              <w:rPr>
                <w:bCs/>
                <w:sz w:val="20"/>
                <w:szCs w:val="20"/>
              </w:rPr>
            </w:pPr>
            <w:r w:rsidRPr="00CC3D98"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344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66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66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Удельный вес численности обучающихся на старшей ступени среднего (полного)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100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100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24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tabs>
                <w:tab w:val="left" w:pos="3555"/>
              </w:tabs>
              <w:spacing w:line="240" w:lineRule="auto"/>
              <w:ind w:right="-5"/>
              <w:jc w:val="both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pStyle w:val="Style25"/>
              <w:widowControl/>
              <w:tabs>
                <w:tab w:val="left" w:pos="3555"/>
              </w:tabs>
              <w:spacing w:line="240" w:lineRule="auto"/>
              <w:ind w:right="-5"/>
              <w:jc w:val="both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Число реорганизованных (ликвидируемых) общеобразовательных организаций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6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/</w:t>
            </w:r>
            <w:r w:rsidRPr="00CC3D98">
              <w:rPr>
                <w:rStyle w:val="FontStyle76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6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/</w:t>
            </w:r>
            <w:r w:rsidRPr="00CC3D98">
              <w:rPr>
                <w:rStyle w:val="FontStyle76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E2234A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Число реорганизованных образовательных программ среднего общего образования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0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0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609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Расходы консолидированного бюджета на общее образование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тыс. руб.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240724,6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243295,2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81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в том числе на оплату труда педагогических работников общего образования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тыс. руб.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121910,4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ind w:hanging="36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120489,0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ind w:left="7" w:hanging="7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Доля средств от приносящей доход деятельности в фонде заработной платы педагогических работников общего образования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0,</w:t>
            </w:r>
            <w:r>
              <w:rPr>
                <w:rStyle w:val="FontStyle76"/>
                <w:sz w:val="20"/>
                <w:szCs w:val="20"/>
              </w:rPr>
              <w:t>58</w:t>
            </w:r>
          </w:p>
          <w:p w:rsidR="003B2245" w:rsidRPr="00CC3D98" w:rsidRDefault="003B2245" w:rsidP="00A33CA6">
            <w:pPr>
              <w:pStyle w:val="Style39"/>
              <w:widowControl/>
              <w:jc w:val="center"/>
              <w:rPr>
                <w:rStyle w:val="FontStyle85"/>
                <w:b w:val="0"/>
              </w:rPr>
            </w:pPr>
            <w:r w:rsidRPr="00CC3D98">
              <w:rPr>
                <w:rStyle w:val="FontStyle76"/>
                <w:sz w:val="20"/>
                <w:szCs w:val="20"/>
              </w:rPr>
              <w:t>/0,58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0,81</w:t>
            </w:r>
          </w:p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/0,58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E2234A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19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Темпы роста заработной платы педагогических работников общего образования к предыдущему году, %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D100C4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D100C4">
              <w:rPr>
                <w:rStyle w:val="FontStyle76"/>
                <w:sz w:val="20"/>
                <w:szCs w:val="20"/>
              </w:rPr>
              <w:t>2</w:t>
            </w:r>
            <w:r>
              <w:rPr>
                <w:rStyle w:val="FontStyle76"/>
                <w:sz w:val="20"/>
                <w:szCs w:val="20"/>
              </w:rPr>
              <w:t>,8</w:t>
            </w:r>
          </w:p>
          <w:p w:rsidR="003B2245" w:rsidRPr="00D100C4" w:rsidRDefault="003B2245" w:rsidP="00A33CA6">
            <w:pPr>
              <w:pStyle w:val="Style43"/>
              <w:widowControl/>
              <w:jc w:val="center"/>
              <w:rPr>
                <w:rStyle w:val="FontStyle86"/>
                <w:b w:val="0"/>
                <w:sz w:val="20"/>
                <w:szCs w:val="20"/>
              </w:rPr>
            </w:pPr>
            <w:r w:rsidRPr="00D100C4">
              <w:rPr>
                <w:rStyle w:val="FontStyle76"/>
                <w:sz w:val="20"/>
                <w:szCs w:val="20"/>
              </w:rPr>
              <w:t>/</w:t>
            </w:r>
            <w:r>
              <w:rPr>
                <w:rStyle w:val="FontStyle76"/>
                <w:sz w:val="20"/>
                <w:szCs w:val="20"/>
              </w:rPr>
              <w:t>9,3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D100C4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2,3</w:t>
            </w:r>
          </w:p>
          <w:p w:rsidR="003B2245" w:rsidRPr="00D100C4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/9,3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6C525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>
              <w:rPr>
                <w:rStyle w:val="FontStyle76"/>
                <w:b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20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Средняя заработная плата  в регионе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Руб.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181FB7" w:rsidRDefault="003B2245" w:rsidP="00A33CA6">
            <w:pPr>
              <w:pStyle w:val="Style43"/>
              <w:widowControl/>
              <w:jc w:val="center"/>
              <w:rPr>
                <w:rStyle w:val="FontStyle86"/>
                <w:b w:val="0"/>
                <w:sz w:val="20"/>
                <w:szCs w:val="20"/>
              </w:rPr>
            </w:pPr>
            <w:r w:rsidRPr="00181FB7">
              <w:rPr>
                <w:rStyle w:val="FontStyle86"/>
                <w:b w:val="0"/>
                <w:sz w:val="20"/>
                <w:szCs w:val="20"/>
              </w:rPr>
              <w:t>27997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25550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21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Вологодской области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ind w:left="320"/>
              <w:rPr>
                <w:bCs/>
                <w:sz w:val="20"/>
                <w:szCs w:val="20"/>
              </w:rPr>
            </w:pPr>
            <w:r w:rsidRPr="00CC3D9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0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/100,0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/100,0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6C5258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22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Средняя заработная плата педагогических работников общего образования в районе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0"/>
              <w:widowControl/>
              <w:jc w:val="center"/>
              <w:rPr>
                <w:rStyle w:val="FontStyle84"/>
                <w:sz w:val="20"/>
                <w:szCs w:val="20"/>
              </w:rPr>
            </w:pPr>
            <w:r w:rsidRPr="00CC3D98">
              <w:rPr>
                <w:rStyle w:val="FontStyle84"/>
                <w:sz w:val="20"/>
                <w:szCs w:val="20"/>
              </w:rPr>
              <w:t>Руб.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181FB7" w:rsidRDefault="003B2245" w:rsidP="00A33CA6">
            <w:pPr>
              <w:pStyle w:val="Style43"/>
              <w:widowControl/>
              <w:jc w:val="center"/>
              <w:rPr>
                <w:rStyle w:val="FontStyle86"/>
                <w:b w:val="0"/>
                <w:sz w:val="20"/>
                <w:szCs w:val="20"/>
              </w:rPr>
            </w:pPr>
            <w:r w:rsidRPr="00181FB7">
              <w:rPr>
                <w:rStyle w:val="FontStyle86"/>
                <w:b w:val="0"/>
                <w:sz w:val="20"/>
                <w:szCs w:val="20"/>
              </w:rPr>
              <w:t>27377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181FB7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27289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t>-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23.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Удельный вес  ОУ,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организаций общего образования (не менее чем в 80 процентах муниципальных образований)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sz w:val="20"/>
                <w:szCs w:val="20"/>
              </w:rPr>
            </w:pPr>
            <w:r w:rsidRPr="006C5258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 w:rsidRPr="00CC3D98">
              <w:rPr>
                <w:rStyle w:val="FontStyle76"/>
                <w:sz w:val="20"/>
                <w:szCs w:val="20"/>
              </w:rPr>
              <w:t>24.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 xml:space="preserve">Удельный вес численности учителей </w:t>
            </w:r>
            <w:r w:rsidRPr="00CC3D98">
              <w:rPr>
                <w:sz w:val="20"/>
                <w:szCs w:val="20"/>
              </w:rPr>
              <w:lastRenderedPageBreak/>
              <w:t>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bCs/>
                <w:sz w:val="20"/>
                <w:szCs w:val="20"/>
              </w:rPr>
            </w:pPr>
            <w:r w:rsidRPr="00CC3D98">
              <w:rPr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3B2245" w:rsidRPr="00CC3D98" w:rsidRDefault="003B2245" w:rsidP="00A33CA6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/17,0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/17,0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  <w:r w:rsidRPr="006C5258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  <w:tr w:rsidR="003B2245" w:rsidRPr="00CC3D98" w:rsidTr="003B2245">
        <w:trPr>
          <w:trHeight w:val="177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pStyle w:val="Style25"/>
              <w:widowControl/>
              <w:spacing w:line="274" w:lineRule="exact"/>
              <w:rPr>
                <w:rStyle w:val="FontStyle76"/>
                <w:sz w:val="20"/>
                <w:szCs w:val="20"/>
              </w:rPr>
            </w:pPr>
            <w:r>
              <w:rPr>
                <w:rStyle w:val="FontStyle76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Доля педагогических и руководящих работников общеобразовательных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общеобразовательных организаций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ind w:left="-45"/>
              <w:jc w:val="center"/>
              <w:rPr>
                <w:sz w:val="20"/>
                <w:szCs w:val="20"/>
              </w:rPr>
            </w:pPr>
            <w:r w:rsidRPr="00CC3D98">
              <w:rPr>
                <w:sz w:val="20"/>
                <w:szCs w:val="20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 w:rsidRPr="00E36A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/100,0</w:t>
            </w:r>
          </w:p>
          <w:p w:rsidR="003B2245" w:rsidRPr="00E36AE6" w:rsidRDefault="003B2245" w:rsidP="00A33C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 w:rsidRPr="00E36A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/100,0</w:t>
            </w:r>
          </w:p>
          <w:p w:rsidR="003B2245" w:rsidRPr="00CC3D98" w:rsidRDefault="003B2245" w:rsidP="00A33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C3D98" w:rsidRDefault="003B2245" w:rsidP="00A33CA6">
            <w:pPr>
              <w:ind w:left="223"/>
              <w:rPr>
                <w:sz w:val="20"/>
                <w:szCs w:val="20"/>
              </w:rPr>
            </w:pPr>
            <w:r w:rsidRPr="006C5258">
              <w:rPr>
                <w:rStyle w:val="FontStyle76"/>
                <w:b/>
                <w:sz w:val="20"/>
                <w:szCs w:val="20"/>
              </w:rPr>
              <w:t>выполнено</w:t>
            </w:r>
          </w:p>
        </w:tc>
      </w:tr>
    </w:tbl>
    <w:p w:rsidR="003B2245" w:rsidRDefault="003B2245" w:rsidP="003B2245"/>
    <w:p w:rsidR="003B2245" w:rsidRDefault="003B2245" w:rsidP="003B2245"/>
    <w:p w:rsidR="003B2245" w:rsidRPr="00B2532E" w:rsidRDefault="003B2245" w:rsidP="003B2245">
      <w:pPr>
        <w:numPr>
          <w:ilvl w:val="0"/>
          <w:numId w:val="2"/>
        </w:numPr>
        <w:suppressAutoHyphens w:val="0"/>
        <w:rPr>
          <w:b/>
        </w:rPr>
      </w:pPr>
      <w:r w:rsidRPr="00B2532E">
        <w:rPr>
          <w:b/>
        </w:rPr>
        <w:t>Учреждения дополнительного образования в сфере «Образование»</w:t>
      </w:r>
    </w:p>
    <w:p w:rsidR="003B2245" w:rsidRDefault="003B2245" w:rsidP="003B2245"/>
    <w:tbl>
      <w:tblPr>
        <w:tblW w:w="10733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4466"/>
        <w:gridCol w:w="1080"/>
        <w:gridCol w:w="1488"/>
        <w:gridCol w:w="1488"/>
        <w:gridCol w:w="1457"/>
      </w:tblGrid>
      <w:tr w:rsidR="003B2245" w:rsidRPr="00B2532E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B2532E" w:rsidRDefault="003B2245" w:rsidP="00A33CA6">
            <w:pPr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B2532E" w:rsidRDefault="003B2245" w:rsidP="00A33CA6">
            <w:pPr>
              <w:pStyle w:val="Style22"/>
              <w:widowControl/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B2532E" w:rsidRDefault="003B2245" w:rsidP="00A33CA6">
            <w:pPr>
              <w:pStyle w:val="Style25"/>
              <w:widowControl/>
              <w:spacing w:line="240" w:lineRule="auto"/>
              <w:jc w:val="center"/>
              <w:rPr>
                <w:rStyle w:val="FontStyle76"/>
                <w:b/>
                <w:sz w:val="20"/>
                <w:szCs w:val="20"/>
              </w:rPr>
            </w:pPr>
            <w:r w:rsidRPr="00B2532E">
              <w:rPr>
                <w:rStyle w:val="FontStyle76"/>
                <w:b/>
                <w:sz w:val="20"/>
                <w:szCs w:val="20"/>
              </w:rPr>
              <w:t>Ед. изм.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B2532E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B2532E">
              <w:rPr>
                <w:b/>
                <w:sz w:val="20"/>
                <w:szCs w:val="20"/>
              </w:rPr>
              <w:t xml:space="preserve"> г.</w:t>
            </w:r>
          </w:p>
          <w:p w:rsidR="003B2245" w:rsidRPr="00B2532E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Район/регион</w:t>
            </w:r>
          </w:p>
          <w:p w:rsidR="003B2245" w:rsidRPr="00B2532E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B2532E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B2532E">
              <w:rPr>
                <w:b/>
                <w:sz w:val="20"/>
                <w:szCs w:val="20"/>
              </w:rPr>
              <w:t xml:space="preserve"> г.</w:t>
            </w:r>
          </w:p>
          <w:p w:rsidR="003B2245" w:rsidRPr="00B2532E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Район/регион</w:t>
            </w:r>
          </w:p>
          <w:p w:rsidR="003B2245" w:rsidRPr="00B2532E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B2532E" w:rsidRDefault="003B2245" w:rsidP="00A33CA6">
            <w:pPr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1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Численность детей и молодежи 5-18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чел.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Численность детей, охваченных образовательными программами дополнительного образования детей (с учетом культуры, физической культуры и спорта, включая школы, детские сады, без учета внеурочной деятельности)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Чел.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925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882F18" w:rsidRDefault="003B2245" w:rsidP="00A33CA6">
            <w:pPr>
              <w:spacing w:line="274" w:lineRule="exact"/>
              <w:ind w:left="7" w:hanging="7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(включая школы, детские сады, учреждения культуры, спорта)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/6</w:t>
            </w:r>
            <w:r>
              <w:rPr>
                <w:sz w:val="20"/>
                <w:szCs w:val="20"/>
              </w:rPr>
              <w:t>6</w:t>
            </w:r>
            <w:r w:rsidRPr="00882F18">
              <w:rPr>
                <w:sz w:val="20"/>
                <w:szCs w:val="20"/>
              </w:rPr>
              <w:t>,0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/6</w:t>
            </w:r>
            <w:r>
              <w:rPr>
                <w:sz w:val="20"/>
                <w:szCs w:val="20"/>
              </w:rPr>
              <w:t>6</w:t>
            </w:r>
            <w:r w:rsidRPr="00882F18">
              <w:rPr>
                <w:sz w:val="20"/>
                <w:szCs w:val="20"/>
              </w:rPr>
              <w:t>,0</w:t>
            </w:r>
          </w:p>
          <w:p w:rsidR="003B2245" w:rsidRPr="00882F18" w:rsidRDefault="003B2245" w:rsidP="00A33CA6">
            <w:pPr>
              <w:rPr>
                <w:color w:val="FF0000"/>
                <w:sz w:val="20"/>
                <w:szCs w:val="20"/>
              </w:rPr>
            </w:pPr>
          </w:p>
          <w:p w:rsidR="003B2245" w:rsidRPr="00882F18" w:rsidRDefault="003B2245" w:rsidP="00A33CA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B2532E" w:rsidRDefault="003B2245" w:rsidP="00A33CA6">
            <w:pPr>
              <w:rPr>
                <w:b/>
                <w:sz w:val="20"/>
                <w:szCs w:val="20"/>
              </w:rPr>
            </w:pPr>
            <w:r w:rsidRPr="00B2532E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spacing w:line="2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spacing w:line="281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Численность педагогических работников организаций дополнительного образования детей (с учетом культуры и физкультуры) по статотчету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Шт. Ед.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spacing w:line="2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spacing w:line="281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Численность педагогических работников организаций дополнительного образования детей, имеющих квалификацию высшей или первой 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чел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Доля педагогических работников программ дополнительного образования, имеющих квалификацию высшей или первой 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882F18">
              <w:rPr>
                <w:sz w:val="20"/>
                <w:szCs w:val="20"/>
              </w:rPr>
              <w:t>/6</w:t>
            </w:r>
            <w:r>
              <w:rPr>
                <w:sz w:val="20"/>
                <w:szCs w:val="20"/>
              </w:rPr>
              <w:t>5</w:t>
            </w:r>
            <w:r w:rsidRPr="00882F18">
              <w:rPr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65,96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/6</w:t>
            </w:r>
            <w:r>
              <w:rPr>
                <w:sz w:val="20"/>
                <w:szCs w:val="20"/>
              </w:rPr>
              <w:t>5</w:t>
            </w:r>
            <w:r w:rsidRPr="00882F18">
              <w:rPr>
                <w:sz w:val="20"/>
                <w:szCs w:val="20"/>
              </w:rPr>
              <w:t>,0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76939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C76939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882F18" w:rsidRDefault="003B2245" w:rsidP="00A33CA6">
            <w:pPr>
              <w:spacing w:line="274" w:lineRule="exact"/>
              <w:ind w:firstLine="7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Численность детей и молодежи в возрасте от 5 до 18 лет в расчете на 1 педагогического работника дополнительного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человек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/87,5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/87,5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76939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C76939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882F18" w:rsidRDefault="003B2245" w:rsidP="00A33CA6">
            <w:pPr>
              <w:spacing w:line="266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Консолидированный бюджет на оплату труда педагогических работников дополнительного образования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тыс. руб.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9639,3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16111,5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Доля средств от приносящей доход деятельности в фонде заработной платы заработной платы педагогических работников дополнительного образования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4,2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/4,2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/4,2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C76939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Темпы роста заработной платы педагогических работников дополнительного образования детей в сфере «Образование» к предыдущему году, 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  <w:p w:rsidR="003B2245" w:rsidRPr="00882F18" w:rsidRDefault="003B2245" w:rsidP="00A33CA6">
            <w:pPr>
              <w:jc w:val="center"/>
              <w:rPr>
                <w:color w:val="FF0000"/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76939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3B2245" w:rsidRPr="00882F18" w:rsidRDefault="003B2245" w:rsidP="00A33CA6">
            <w:pPr>
              <w:jc w:val="center"/>
              <w:rPr>
                <w:color w:val="FF0000"/>
                <w:sz w:val="20"/>
                <w:szCs w:val="20"/>
              </w:rPr>
            </w:pPr>
            <w:r w:rsidRPr="00C7693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15,8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45" w:rsidRPr="00C76939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Средняя заработная плата учителей в регионе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руб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Средняя заработная плата педагогических работников учреждений доп</w:t>
            </w:r>
            <w:r>
              <w:rPr>
                <w:sz w:val="20"/>
                <w:szCs w:val="20"/>
              </w:rPr>
              <w:t>олнительного образования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руб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</w:t>
            </w:r>
            <w:r>
              <w:rPr>
                <w:sz w:val="20"/>
                <w:szCs w:val="20"/>
              </w:rPr>
              <w:t>отной плате учителей в регионе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/85,0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/85</w:t>
            </w:r>
            <w:r w:rsidRPr="00882F18">
              <w:rPr>
                <w:sz w:val="20"/>
                <w:szCs w:val="20"/>
              </w:rPr>
              <w:t>,0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C76939" w:rsidRDefault="003B2245" w:rsidP="00A33CA6">
            <w:pPr>
              <w:jc w:val="center"/>
              <w:rPr>
                <w:b/>
                <w:sz w:val="20"/>
                <w:szCs w:val="20"/>
              </w:rPr>
            </w:pPr>
            <w:r w:rsidRPr="00C76939">
              <w:rPr>
                <w:b/>
                <w:sz w:val="20"/>
                <w:szCs w:val="20"/>
              </w:rPr>
              <w:t>выполнено</w:t>
            </w:r>
          </w:p>
        </w:tc>
      </w:tr>
      <w:tr w:rsidR="003B2245" w:rsidRPr="00882F18" w:rsidTr="00A33CA6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82F18">
              <w:rPr>
                <w:sz w:val="20"/>
                <w:szCs w:val="20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spacing w:line="274" w:lineRule="exact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882F18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82F18">
              <w:rPr>
                <w:sz w:val="20"/>
                <w:szCs w:val="20"/>
              </w:rPr>
              <w:t>,0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</w:t>
            </w:r>
            <w:r w:rsidRPr="00882F18">
              <w:rPr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</w:t>
            </w:r>
            <w:r w:rsidRPr="00882F18">
              <w:rPr>
                <w:sz w:val="20"/>
                <w:szCs w:val="20"/>
              </w:rPr>
              <w:t>,0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B2245" w:rsidRPr="00882F18" w:rsidRDefault="003B2245" w:rsidP="00A33CA6">
            <w:pPr>
              <w:jc w:val="center"/>
              <w:rPr>
                <w:sz w:val="20"/>
                <w:szCs w:val="20"/>
              </w:rPr>
            </w:pPr>
            <w:r w:rsidRPr="00C76939">
              <w:rPr>
                <w:b/>
                <w:sz w:val="20"/>
                <w:szCs w:val="20"/>
              </w:rPr>
              <w:t>выполнено</w:t>
            </w:r>
          </w:p>
        </w:tc>
      </w:tr>
    </w:tbl>
    <w:p w:rsidR="003B2245" w:rsidRDefault="003B2245" w:rsidP="003B2245"/>
    <w:p w:rsidR="003B2245" w:rsidRPr="001D3F99" w:rsidRDefault="003B2245" w:rsidP="0033464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3B2245" w:rsidRPr="001D3F99" w:rsidSect="004C5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1E" w:rsidRDefault="002A221E" w:rsidP="004051AA">
      <w:r>
        <w:separator/>
      </w:r>
    </w:p>
  </w:endnote>
  <w:endnote w:type="continuationSeparator" w:id="1">
    <w:p w:rsidR="002A221E" w:rsidRDefault="002A221E" w:rsidP="0040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9" w:rsidRDefault="001D3F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9" w:rsidRDefault="001D3F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9" w:rsidRDefault="001D3F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1E" w:rsidRDefault="002A221E" w:rsidP="004051AA">
      <w:r>
        <w:separator/>
      </w:r>
    </w:p>
  </w:footnote>
  <w:footnote w:type="continuationSeparator" w:id="1">
    <w:p w:rsidR="002A221E" w:rsidRDefault="002A221E" w:rsidP="0040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9" w:rsidRDefault="001D3F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9" w:rsidRDefault="001D3F9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9" w:rsidRDefault="001D3F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</w:abstractNum>
  <w:abstractNum w:abstractNumId="1">
    <w:nsid w:val="4B1816E6"/>
    <w:multiLevelType w:val="hybridMultilevel"/>
    <w:tmpl w:val="08D0683C"/>
    <w:lvl w:ilvl="0" w:tplc="EFDE9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5E"/>
    <w:rsid w:val="00004B42"/>
    <w:rsid w:val="00023F5E"/>
    <w:rsid w:val="00035DDE"/>
    <w:rsid w:val="000715B4"/>
    <w:rsid w:val="00084B1F"/>
    <w:rsid w:val="00090CE1"/>
    <w:rsid w:val="000D577B"/>
    <w:rsid w:val="00126C0D"/>
    <w:rsid w:val="001C7E07"/>
    <w:rsid w:val="001D3F99"/>
    <w:rsid w:val="00216459"/>
    <w:rsid w:val="002A221E"/>
    <w:rsid w:val="002B6C3F"/>
    <w:rsid w:val="00300BDD"/>
    <w:rsid w:val="00334640"/>
    <w:rsid w:val="00340B58"/>
    <w:rsid w:val="00372DF2"/>
    <w:rsid w:val="003B2245"/>
    <w:rsid w:val="003C1EA3"/>
    <w:rsid w:val="004051AA"/>
    <w:rsid w:val="00450977"/>
    <w:rsid w:val="00464C4E"/>
    <w:rsid w:val="004C57B2"/>
    <w:rsid w:val="004F66E1"/>
    <w:rsid w:val="00563739"/>
    <w:rsid w:val="005D209C"/>
    <w:rsid w:val="00601E2F"/>
    <w:rsid w:val="00653E34"/>
    <w:rsid w:val="006761F9"/>
    <w:rsid w:val="00727E04"/>
    <w:rsid w:val="00797ADA"/>
    <w:rsid w:val="007C7C27"/>
    <w:rsid w:val="00806779"/>
    <w:rsid w:val="00821BF9"/>
    <w:rsid w:val="00834B23"/>
    <w:rsid w:val="00883ACB"/>
    <w:rsid w:val="008D6978"/>
    <w:rsid w:val="00924B9E"/>
    <w:rsid w:val="009731AA"/>
    <w:rsid w:val="009D6D59"/>
    <w:rsid w:val="00A4555A"/>
    <w:rsid w:val="00A81C37"/>
    <w:rsid w:val="00A83F9A"/>
    <w:rsid w:val="00AA483E"/>
    <w:rsid w:val="00AC7BD3"/>
    <w:rsid w:val="00AD33E8"/>
    <w:rsid w:val="00B04364"/>
    <w:rsid w:val="00BC0360"/>
    <w:rsid w:val="00BD1B21"/>
    <w:rsid w:val="00C10FB3"/>
    <w:rsid w:val="00C2399A"/>
    <w:rsid w:val="00C81B7C"/>
    <w:rsid w:val="00C84D8B"/>
    <w:rsid w:val="00CF04D2"/>
    <w:rsid w:val="00D26472"/>
    <w:rsid w:val="00D52D18"/>
    <w:rsid w:val="00DB7D11"/>
    <w:rsid w:val="00E06F67"/>
    <w:rsid w:val="00E23ACB"/>
    <w:rsid w:val="00E614E1"/>
    <w:rsid w:val="00E90E0E"/>
    <w:rsid w:val="00EB0E7D"/>
    <w:rsid w:val="00EE1775"/>
    <w:rsid w:val="00EE635E"/>
    <w:rsid w:val="00FA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0E0E"/>
    <w:pPr>
      <w:spacing w:after="120"/>
    </w:pPr>
  </w:style>
  <w:style w:type="character" w:customStyle="1" w:styleId="a4">
    <w:name w:val="Основной текст Знак"/>
    <w:basedOn w:val="a0"/>
    <w:link w:val="a3"/>
    <w:rsid w:val="00E90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E90E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90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2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18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05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0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news-groupsnews-description">
    <w:name w:val="b-news-groups__news-description"/>
    <w:basedOn w:val="a0"/>
    <w:rsid w:val="00BC0360"/>
    <w:rPr>
      <w:rFonts w:cs="Times New Roman"/>
    </w:rPr>
  </w:style>
  <w:style w:type="paragraph" w:customStyle="1" w:styleId="Style20">
    <w:name w:val="Style20"/>
    <w:basedOn w:val="a"/>
    <w:rsid w:val="003B2245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2">
    <w:name w:val="Style22"/>
    <w:basedOn w:val="a"/>
    <w:rsid w:val="003B2245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5">
    <w:name w:val="Style25"/>
    <w:basedOn w:val="a"/>
    <w:rsid w:val="003B2245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eastAsia="Calibri"/>
      <w:lang w:eastAsia="ru-RU"/>
    </w:rPr>
  </w:style>
  <w:style w:type="paragraph" w:customStyle="1" w:styleId="Style39">
    <w:name w:val="Style39"/>
    <w:basedOn w:val="a"/>
    <w:rsid w:val="003B2245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rsid w:val="003B2245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rsid w:val="003B2245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sid w:val="003B2245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rsid w:val="003B224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86">
    <w:name w:val="Font Style86"/>
    <w:rsid w:val="003B2245"/>
    <w:rPr>
      <w:rFonts w:ascii="Trebuchet MS" w:hAnsi="Trebuchet MS" w:cs="Trebuchet M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0E0E"/>
    <w:pPr>
      <w:spacing w:after="120"/>
    </w:pPr>
  </w:style>
  <w:style w:type="character" w:customStyle="1" w:styleId="a4">
    <w:name w:val="Основной текст Знак"/>
    <w:basedOn w:val="a0"/>
    <w:link w:val="a3"/>
    <w:rsid w:val="00E90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E90E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90E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2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18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05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05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0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news-groupsnews-description">
    <w:name w:val="b-news-groups__news-description"/>
    <w:basedOn w:val="a0"/>
    <w:rsid w:val="00BC03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1579-3CA9-4FA2-952F-93B8095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econ3</cp:lastModifiedBy>
  <cp:revision>41</cp:revision>
  <cp:lastPrinted>2015-12-03T11:41:00Z</cp:lastPrinted>
  <dcterms:created xsi:type="dcterms:W3CDTF">2015-11-30T09:21:00Z</dcterms:created>
  <dcterms:modified xsi:type="dcterms:W3CDTF">2016-01-21T12:44:00Z</dcterms:modified>
</cp:coreProperties>
</file>