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учредителем которых является администрация Грязовецкого муниципального района за 2019 год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15735" w:type="dxa"/>
        <w:jc w:val="left"/>
        <w:tblInd w:w="-49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"/>
        <w:gridCol w:w="4478"/>
        <w:gridCol w:w="3543"/>
        <w:gridCol w:w="3827"/>
        <w:gridCol w:w="3264"/>
      </w:tblGrid>
      <w:tr>
        <w:trPr/>
        <w:tc>
          <w:tcPr>
            <w:tcW w:w="6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№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447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Полное наименование муниципального учреждения района</w:t>
            </w:r>
          </w:p>
        </w:tc>
        <w:tc>
          <w:tcPr>
            <w:tcW w:w="35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2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Фамилия, имя, отчество руководителя (заместителя руководителя, главного бухгалтера) муниципального учреждения района</w:t>
            </w:r>
          </w:p>
        </w:tc>
        <w:tc>
          <w:tcPr>
            <w:tcW w:w="326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Рассчитываемая за календарный год среднемесячная заработная плата (руб.) за 2018 год</w:t>
            </w:r>
          </w:p>
        </w:tc>
      </w:tr>
      <w:tr>
        <w:trPr/>
        <w:tc>
          <w:tcPr>
            <w:tcW w:w="623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478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Бюджетное учреждение Грязовецкого муниципального района Вологодской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35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Воронина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Зоя Владимировна</w:t>
            </w:r>
          </w:p>
        </w:tc>
        <w:tc>
          <w:tcPr>
            <w:tcW w:w="326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45 696,84</w:t>
            </w:r>
          </w:p>
        </w:tc>
      </w:tr>
      <w:tr>
        <w:trPr/>
        <w:tc>
          <w:tcPr>
            <w:tcW w:w="623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1"/>
                <w:szCs w:val="21"/>
              </w:rPr>
            </w:pPr>
            <w:r>
              <w:rPr>
                <w:rFonts w:eastAsia="Calibri" w:cs="" w:cstheme="minorBidi" w:eastAsiaTheme="minorHAnsi" w:ascii="Times New Roman" w:hAnsi="Times New Roman"/>
                <w:sz w:val="21"/>
                <w:szCs w:val="21"/>
              </w:rPr>
            </w:r>
          </w:p>
        </w:tc>
        <w:tc>
          <w:tcPr>
            <w:tcW w:w="447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1"/>
                <w:szCs w:val="21"/>
              </w:rPr>
            </w:pPr>
            <w:r>
              <w:rPr>
                <w:rFonts w:eastAsia="Calibri" w:cs="" w:cstheme="minorBidi" w:eastAsiaTheme="minorHAnsi" w:ascii="Times New Roman" w:hAnsi="Times New Roman"/>
                <w:sz w:val="21"/>
                <w:szCs w:val="21"/>
              </w:rPr>
            </w:r>
          </w:p>
        </w:tc>
        <w:tc>
          <w:tcPr>
            <w:tcW w:w="35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sz w:val="21"/>
                <w:szCs w:val="21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Заместитель директора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sz w:val="21"/>
                <w:szCs w:val="21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Зубова Елена Сергеевна</w:t>
            </w:r>
          </w:p>
        </w:tc>
        <w:tc>
          <w:tcPr>
            <w:tcW w:w="326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sz w:val="21"/>
                <w:szCs w:val="21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38 198,08</w:t>
            </w:r>
          </w:p>
        </w:tc>
      </w:tr>
      <w:tr>
        <w:trPr/>
        <w:tc>
          <w:tcPr>
            <w:tcW w:w="623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478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Автономное учреждение районная газета «Сельская правда»</w:t>
            </w:r>
          </w:p>
        </w:tc>
        <w:tc>
          <w:tcPr>
            <w:tcW w:w="35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Директор-главный редактор</w:t>
            </w:r>
          </w:p>
        </w:tc>
        <w:tc>
          <w:tcPr>
            <w:tcW w:w="382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Брылева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Алла Валериевна</w:t>
            </w:r>
          </w:p>
        </w:tc>
        <w:tc>
          <w:tcPr>
            <w:tcW w:w="326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39 155,07</w:t>
            </w:r>
          </w:p>
        </w:tc>
      </w:tr>
      <w:tr>
        <w:trPr/>
        <w:tc>
          <w:tcPr>
            <w:tcW w:w="623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447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35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Главный бухгалтер, заместитель директора по финансовым вопросам</w:t>
            </w:r>
          </w:p>
        </w:tc>
        <w:tc>
          <w:tcPr>
            <w:tcW w:w="382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Колосова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Евгения Валериевна</w:t>
            </w:r>
          </w:p>
        </w:tc>
        <w:tc>
          <w:tcPr>
            <w:tcW w:w="326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33 208,32</w:t>
            </w:r>
          </w:p>
        </w:tc>
      </w:tr>
      <w:tr>
        <w:trPr>
          <w:trHeight w:val="1034" w:hRule="atLeast"/>
        </w:trPr>
        <w:tc>
          <w:tcPr>
            <w:tcW w:w="623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478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Бюджетное учреждение культуры Грязовецкого муниципального района Вологодской области «Грязовецкий музей истории и народной культуры»</w:t>
            </w:r>
          </w:p>
        </w:tc>
        <w:tc>
          <w:tcPr>
            <w:tcW w:w="35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Смирнова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Елена Александровна</w:t>
            </w:r>
          </w:p>
        </w:tc>
        <w:tc>
          <w:tcPr>
            <w:tcW w:w="326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62 065,92</w:t>
            </w:r>
          </w:p>
        </w:tc>
      </w:tr>
      <w:tr>
        <w:trPr/>
        <w:tc>
          <w:tcPr>
            <w:tcW w:w="623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447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35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Заместитель директора по научно-просветительской деятельности</w:t>
            </w:r>
          </w:p>
        </w:tc>
        <w:tc>
          <w:tcPr>
            <w:tcW w:w="382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Фолтя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Валентина Вячеславовна</w:t>
            </w:r>
          </w:p>
        </w:tc>
        <w:tc>
          <w:tcPr>
            <w:tcW w:w="326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45 205,87</w:t>
            </w:r>
          </w:p>
        </w:tc>
      </w:tr>
      <w:tr>
        <w:trPr>
          <w:trHeight w:val="896" w:hRule="atLeast"/>
        </w:trPr>
        <w:tc>
          <w:tcPr>
            <w:tcW w:w="623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478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Бюджетное учреждение культуры Грязовецкого муниципального района Вологодской области «Культурно-досуговый центр»</w:t>
            </w:r>
          </w:p>
        </w:tc>
        <w:tc>
          <w:tcPr>
            <w:tcW w:w="35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Ивачева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Ольга Владимировна</w:t>
            </w:r>
          </w:p>
        </w:tc>
        <w:tc>
          <w:tcPr>
            <w:tcW w:w="326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70 905,05</w:t>
            </w:r>
          </w:p>
        </w:tc>
      </w:tr>
      <w:tr>
        <w:trPr>
          <w:trHeight w:val="896" w:hRule="atLeast"/>
        </w:trPr>
        <w:tc>
          <w:tcPr>
            <w:tcW w:w="623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1"/>
                <w:szCs w:val="21"/>
                <w:highlight w:val="yellow"/>
              </w:rPr>
            </w:pPr>
            <w:r>
              <w:rPr>
                <w:rFonts w:eastAsia="Calibri" w:cs="" w:cstheme="minorBidi" w:eastAsiaTheme="minorHAnsi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447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1"/>
                <w:szCs w:val="21"/>
                <w:highlight w:val="yellow"/>
              </w:rPr>
            </w:pPr>
            <w:r>
              <w:rPr>
                <w:rFonts w:eastAsia="Calibri" w:cs="" w:cstheme="minorBidi" w:eastAsiaTheme="minorHAnsi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35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Заместитель директора по общим вопросам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Водополова Наталья Александровна</w:t>
            </w:r>
          </w:p>
        </w:tc>
        <w:tc>
          <w:tcPr>
            <w:tcW w:w="326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64 344,93</w:t>
            </w:r>
          </w:p>
        </w:tc>
      </w:tr>
      <w:tr>
        <w:trPr>
          <w:trHeight w:val="896" w:hRule="atLeast"/>
        </w:trPr>
        <w:tc>
          <w:tcPr>
            <w:tcW w:w="623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1"/>
                <w:szCs w:val="21"/>
                <w:highlight w:val="yellow"/>
              </w:rPr>
            </w:pPr>
            <w:r>
              <w:rPr>
                <w:rFonts w:eastAsia="Calibri" w:cs="" w:cstheme="minorBidi" w:eastAsiaTheme="minorHAnsi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447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1"/>
                <w:szCs w:val="21"/>
                <w:highlight w:val="yellow"/>
              </w:rPr>
            </w:pPr>
            <w:r>
              <w:rPr>
                <w:rFonts w:eastAsia="Calibri" w:cs="" w:cstheme="minorBidi" w:eastAsiaTheme="minorHAnsi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35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sz w:val="21"/>
                <w:szCs w:val="21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Заместитель директора по финансово-экономически вопросам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sz w:val="21"/>
                <w:szCs w:val="21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Легчанова Ирина Александровна</w:t>
            </w:r>
          </w:p>
        </w:tc>
        <w:tc>
          <w:tcPr>
            <w:tcW w:w="326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sz w:val="21"/>
                <w:szCs w:val="21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30 544,39</w:t>
            </w:r>
          </w:p>
        </w:tc>
      </w:tr>
      <w:tr>
        <w:trPr/>
        <w:tc>
          <w:tcPr>
            <w:tcW w:w="623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478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Бюджетное учреждение культуры Грязовецкого муниципального района Вологодской области «Межпоселенческая центральная библиотека»</w:t>
            </w:r>
          </w:p>
        </w:tc>
        <w:tc>
          <w:tcPr>
            <w:tcW w:w="35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Пешкова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Наталья Викторовна</w:t>
            </w:r>
          </w:p>
        </w:tc>
        <w:tc>
          <w:tcPr>
            <w:tcW w:w="326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66 664,45</w:t>
            </w:r>
          </w:p>
        </w:tc>
      </w:tr>
      <w:tr>
        <w:trPr/>
        <w:tc>
          <w:tcPr>
            <w:tcW w:w="623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447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35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Заместитель директора по общим вопросам</w:t>
            </w:r>
          </w:p>
        </w:tc>
        <w:tc>
          <w:tcPr>
            <w:tcW w:w="382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Конопл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ё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ва Марина Алексеевна</w:t>
            </w:r>
          </w:p>
        </w:tc>
        <w:tc>
          <w:tcPr>
            <w:tcW w:w="326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55 428,88</w:t>
            </w:r>
          </w:p>
        </w:tc>
      </w:tr>
      <w:tr>
        <w:trPr/>
        <w:tc>
          <w:tcPr>
            <w:tcW w:w="623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447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35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sz w:val="21"/>
                <w:szCs w:val="21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Заместитель директора по финансово-экономическим вопросам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Галкина Татьяна Владимировна</w:t>
            </w:r>
          </w:p>
        </w:tc>
        <w:tc>
          <w:tcPr>
            <w:tcW w:w="326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31 791,61</w:t>
            </w:r>
          </w:p>
        </w:tc>
      </w:tr>
      <w:tr>
        <w:trPr/>
        <w:tc>
          <w:tcPr>
            <w:tcW w:w="623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478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Казенное учреждение Грязовецкого муниципального района Вологодской области «Проф- центр»</w:t>
            </w:r>
          </w:p>
        </w:tc>
        <w:tc>
          <w:tcPr>
            <w:tcW w:w="35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Бараева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Ирина Леонидовна</w:t>
            </w:r>
          </w:p>
        </w:tc>
        <w:tc>
          <w:tcPr>
            <w:tcW w:w="326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46 004,56</w:t>
            </w:r>
          </w:p>
        </w:tc>
      </w:tr>
      <w:tr>
        <w:trPr/>
        <w:tc>
          <w:tcPr>
            <w:tcW w:w="623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447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35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Начальник планово-экономического отдела, заместитель директора</w:t>
            </w:r>
          </w:p>
        </w:tc>
        <w:tc>
          <w:tcPr>
            <w:tcW w:w="382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Колодкина Кристина Александровна</w:t>
            </w:r>
          </w:p>
        </w:tc>
        <w:tc>
          <w:tcPr>
            <w:tcW w:w="326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34 784,60</w:t>
            </w:r>
          </w:p>
        </w:tc>
      </w:tr>
      <w:tr>
        <w:trPr>
          <w:trHeight w:val="645" w:hRule="atLeast"/>
        </w:trPr>
        <w:tc>
          <w:tcPr>
            <w:tcW w:w="623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478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Бюджетное учреждение Грязовецкого муниципального района «Центр развития культуры и спорта»</w:t>
            </w:r>
          </w:p>
        </w:tc>
        <w:tc>
          <w:tcPr>
            <w:tcW w:w="35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Директор (по 21.05.2019)</w:t>
            </w:r>
          </w:p>
        </w:tc>
        <w:tc>
          <w:tcPr>
            <w:tcW w:w="382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Воробьев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Николай Анатольевич</w:t>
            </w:r>
          </w:p>
        </w:tc>
        <w:tc>
          <w:tcPr>
            <w:tcW w:w="326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41411,3</w:t>
            </w:r>
          </w:p>
        </w:tc>
      </w:tr>
      <w:tr>
        <w:trPr>
          <w:trHeight w:val="645" w:hRule="atLeast"/>
        </w:trPr>
        <w:tc>
          <w:tcPr>
            <w:tcW w:w="623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1"/>
                <w:szCs w:val="21"/>
              </w:rPr>
            </w:pPr>
            <w:r>
              <w:rPr>
                <w:rFonts w:eastAsia="Calibri" w:cs="" w:cstheme="minorBidi" w:eastAsiaTheme="minorHAnsi" w:ascii="Times New Roman" w:hAnsi="Times New Roman"/>
                <w:sz w:val="21"/>
                <w:szCs w:val="21"/>
              </w:rPr>
            </w:r>
          </w:p>
        </w:tc>
        <w:tc>
          <w:tcPr>
            <w:tcW w:w="4478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1"/>
                <w:szCs w:val="21"/>
              </w:rPr>
            </w:pPr>
            <w:r>
              <w:rPr>
                <w:rFonts w:eastAsia="Calibri" w:cs="" w:cstheme="minorBidi" w:eastAsiaTheme="minorHAnsi" w:ascii="Times New Roman" w:hAnsi="Times New Roman"/>
                <w:sz w:val="21"/>
                <w:szCs w:val="21"/>
              </w:rPr>
            </w:r>
          </w:p>
        </w:tc>
        <w:tc>
          <w:tcPr>
            <w:tcW w:w="35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sz w:val="21"/>
                <w:szCs w:val="21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Директор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sz w:val="21"/>
                <w:szCs w:val="21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Соколов Сергей Михайлович</w:t>
            </w:r>
          </w:p>
        </w:tc>
        <w:tc>
          <w:tcPr>
            <w:tcW w:w="326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" w:cstheme="minorBidi"/>
                <w:sz w:val="21"/>
                <w:szCs w:val="21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52 306,20</w:t>
            </w:r>
          </w:p>
        </w:tc>
      </w:tr>
      <w:tr>
        <w:trPr>
          <w:trHeight w:val="645" w:hRule="atLeast"/>
        </w:trPr>
        <w:tc>
          <w:tcPr>
            <w:tcW w:w="623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447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35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Заместитель директора по спортивно-массовой работе</w:t>
            </w:r>
          </w:p>
        </w:tc>
        <w:tc>
          <w:tcPr>
            <w:tcW w:w="382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Воробьева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Анна Геннадьевна</w:t>
            </w:r>
          </w:p>
        </w:tc>
        <w:tc>
          <w:tcPr>
            <w:tcW w:w="326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41 505,70</w:t>
            </w:r>
          </w:p>
        </w:tc>
      </w:tr>
      <w:tr>
        <w:trPr>
          <w:trHeight w:val="645" w:hRule="atLeast"/>
        </w:trPr>
        <w:tc>
          <w:tcPr>
            <w:tcW w:w="623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4478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35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Заместитель директора по спортивно-массовой работе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Воронина Анна Александровна</w:t>
            </w:r>
          </w:p>
        </w:tc>
        <w:tc>
          <w:tcPr>
            <w:tcW w:w="326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cs="" w:ascii="Times New Roman" w:hAnsi="Times New Roman" w:cstheme="minorBidi" w:eastAsiaTheme="minorHAnsi"/>
                <w:sz w:val="21"/>
                <w:szCs w:val="21"/>
              </w:rPr>
              <w:t>54 718,38</w:t>
            </w:r>
          </w:p>
        </w:tc>
      </w:tr>
    </w:tbl>
    <w:p>
      <w:pPr>
        <w:pStyle w:val="Standard"/>
        <w:jc w:val="both"/>
        <w:rPr>
          <w:color w:val="000000"/>
          <w:lang w:val="ru-RU"/>
        </w:rPr>
      </w:pPr>
      <w:r>
        <w:rPr/>
      </w:r>
    </w:p>
    <w:p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Standard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a26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a26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76"/>
      <w:jc w:val="left"/>
      <w:textAlignment w:val="baseline"/>
    </w:pPr>
    <w:rPr>
      <w:rFonts w:ascii="Times New Roman" w:hAnsi="Times New Roman" w:eastAsia="Andale Sans UI;Times New Roman" w:cs="Tahoma"/>
      <w:color w:val="00000A"/>
      <w:sz w:val="24"/>
      <w:szCs w:val="24"/>
      <w:lang w:val="en-US" w:eastAsia="en-US" w:bidi="en-US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685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LibreOffice/5.0.5.2$Windows_x86 LibreOffice_project/55b006a02d247b5f7215fc6ea0fde844b30035b3</Application>
  <Paragraphs>84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2017-04-28T10:14:00Z</dcterms:created>
  <dc:creator>buhg05</dc:creator>
  <dc:language>ru-RU</dc:language>
  <cp:lastPrinted>2020-04-29T16:14:10Z</cp:lastPrinted>
  <dcterms:modified xsi:type="dcterms:W3CDTF">2020-05-06T16:19:00Z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